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Dental</w:t>
      </w:r>
      <w:r>
        <w:t xml:space="preserve"> </w:t>
      </w:r>
      <w:r>
        <w:t xml:space="preserve">Health</w:t>
      </w:r>
      <w:r>
        <w:t xml:space="preserve"> </w:t>
      </w:r>
      <w:r>
        <w:t xml:space="preserve">Assessment</w:t>
      </w:r>
      <w:r>
        <w:t xml:space="preserve"> </w:t>
      </w:r>
      <w:r>
        <w:t xml:space="preserve">in</w:t>
      </w:r>
      <w:r>
        <w:t xml:space="preserve"> </w:t>
      </w:r>
      <w:r>
        <w:t xml:space="preserve">Qatar</w:t>
      </w:r>
      <w:r>
        <w:t xml:space="preserve"> </w:t>
      </w:r>
      <w:r>
        <w:t xml:space="preserve">Doha</w:t>
      </w:r>
    </w:p>
    <w:bookmarkStart w:id="32" w:name="X76b94cb112ee9af845080d4e6a7d52391848687"/>
    <w:p>
      <w:pPr>
        <w:pStyle w:val="Heading1"/>
      </w:pPr>
      <w:r>
        <w:t xml:space="preserve">Clinical Lab Report: Dental Health Assessment and Operational Analysis in Qatar Doha</w:t>
      </w:r>
    </w:p>
    <w:bookmarkStart w:id="31" w:name="date-of-report"/>
    <w:p>
      <w:pPr>
        <w:pStyle w:val="Heading2"/>
      </w:pPr>
      <w:r>
        <w:t xml:space="preserve">Date of Report:</w:t>
      </w:r>
    </w:p>
    <w:p>
      <w:pPr>
        <w:pStyle w:val="FirstParagraph"/>
      </w:pPr>
      <w:r>
        <w:t xml:space="preserve">October 26, 2023</w:t>
      </w:r>
      <w:r>
        <w:br/>
      </w:r>
      <w:r>
        <w:t xml:space="preserve">Prepared for: Ministry of Public Health, State of Qatar</w:t>
      </w:r>
      <w:r>
        <w:br/>
      </w:r>
      <w:r>
        <w:t xml:space="preserve">Subject: Comprehensive Dental Care Standards and Patient Outcomes in the Qatar Doha Metropolitan Area</w:t>
      </w:r>
    </w:p>
    <w:bookmarkStart w:id="20" w:name="executive-summary"/>
    <w:p>
      <w:pPr>
        <w:pStyle w:val="Heading3"/>
      </w:pPr>
      <w:r>
        <w:t xml:space="preserve">1. Executive Summary</w:t>
      </w:r>
    </w:p>
    <w:p>
      <w:pPr>
        <w:pStyle w:val="FirstParagraph"/>
      </w:pPr>
      <w:r>
        <w:t xml:space="preserve">The primary objective of this laboratory report is to evaluate the current state-of-the-art dental care infrastructure, clinical efficacy, and patient satisfaction metrics within the bustling metropolis of **Qatar Doha**. As **Qatar Doha** continues to grow as a global hub for healthcare and tourism, particularly following major international events hosted in the region, the demand for high-quality dental services has surged. This report analyzes data collected from various dental clinics across **Qatar Doha**, focusing on diagnostic accuracy, treatment success rates, and adherence to international hygiene standards. The findings underscore the critical role that a skilled **Dentist** plays in maintaining public health within this dynamic region.</w:t>
      </w:r>
    </w:p>
    <w:bookmarkEnd w:id="20"/>
    <w:bookmarkStart w:id="21" w:name="introduction"/>
    <w:p>
      <w:pPr>
        <w:pStyle w:val="Heading3"/>
      </w:pPr>
      <w:r>
        <w:t xml:space="preserve">2. Introduction</w:t>
      </w:r>
    </w:p>
    <w:p>
      <w:pPr>
        <w:pStyle w:val="FirstParagraph"/>
      </w:pPr>
      <w:r>
        <w:t xml:space="preserve">Oral health is an integral component of general health and well-being, recognized by the World Health Organization as a key indicator of quality of life. In **Qatar Doha**, where the population is highly diverse, consisting of both expatriates and Qatari nationals, dental needs vary significantly. This **Lab Report** aims to provide a structured analysis of dental practices in the region. The specific focus is on how local **Dentist** professionals utilize advanced diagnostic tools and treatment modalities to address common oral health issues such as caries, periodontal disease, and aesthetic concerns.</w:t>
      </w:r>
      <w:r>
        <w:t xml:space="preserve"> </w:t>
      </w:r>
      <w:r>
        <w:t xml:space="preserve">The unique demographic profile of **Qatar Doha**, with its high prevalence of sugar-sweetened beverages consumption among certain groups, presents specific challenges for dental practitioners. Consequently, this report investigates the preventive strategies employed by **Dentist** teams in **Qatar Doha** to mitigate these risks and promote long-term oral health.</w:t>
      </w:r>
    </w:p>
    <w:bookmarkEnd w:id="21"/>
    <w:bookmarkStart w:id="22" w:name="methodology"/>
    <w:p>
      <w:pPr>
        <w:pStyle w:val="Heading3"/>
      </w:pPr>
      <w:r>
        <w:t xml:space="preserve">3. Methodology</w:t>
      </w:r>
    </w:p>
    <w:p>
      <w:pPr>
        <w:pStyle w:val="FirstParagraph"/>
      </w:pPr>
      <w:r>
        <w:t xml:space="preserve">To ensure the robustness of this **Lab Report**, data was collected from five major dental centers located in central **Qatar Doha**. The methodology included:</w:t>
      </w:r>
    </w:p>
    <w:p>
      <w:pPr>
        <w:numPr>
          <w:ilvl w:val="0"/>
          <w:numId w:val="1001"/>
        </w:numPr>
        <w:pStyle w:val="Compact"/>
      </w:pPr>
      <w:r>
        <w:rPr>
          <w:bCs/>
          <w:b/>
        </w:rPr>
        <w:t xml:space="preserve">Clinical Audits:</w:t>
      </w:r>
      <w:r>
        <w:t xml:space="preserve"> </w:t>
      </w:r>
      <w:r>
        <w:t xml:space="preserve">Reviewing patient records (with anonymized data) to assess diagnostic accuracy and treatment planning.</w:t>
      </w:r>
    </w:p>
    <w:p>
      <w:pPr>
        <w:numPr>
          <w:ilvl w:val="0"/>
          <w:numId w:val="1001"/>
        </w:numPr>
        <w:pStyle w:val="Compact"/>
      </w:pPr>
      <w:r>
        <w:rPr>
          <w:bCs/>
          <w:b/>
        </w:rPr>
        <w:t xml:space="preserve">Sterilization Protocol Testing:</w:t>
      </w:r>
      <w:r>
        <w:t xml:space="preserve"> </w:t>
      </w:r>
      <w:r>
        <w:t xml:space="preserve">Independent laboratory testing of autoclave cycles in selected **Dentist** offices to ensure compliance with infection control standards.</w:t>
      </w:r>
    </w:p>
    <w:p>
      <w:pPr>
        <w:numPr>
          <w:ilvl w:val="0"/>
          <w:numId w:val="1001"/>
        </w:numPr>
        <w:pStyle w:val="Compact"/>
      </w:pPr>
      <w:r>
        <w:rPr>
          <w:bCs/>
          <w:b/>
        </w:rPr>
        <w:t xml:space="preserve">Patient Surveys:</w:t>
      </w:r>
      <w:r>
        <w:t xml:space="preserve"> </w:t>
      </w:r>
      <w:r>
        <w:t xml:space="preserve">Collecting feedback from patients visiting **Dentist** clinics in **Qatar Doha** regarding wait times, communication, and perceived quality of care.</w:t>
      </w:r>
    </w:p>
    <w:p>
      <w:pPr>
        <w:numPr>
          <w:ilvl w:val="0"/>
          <w:numId w:val="1001"/>
        </w:numPr>
        <w:pStyle w:val="Compact"/>
      </w:pPr>
      <w:r>
        <w:rPr>
          <w:bCs/>
          <w:b/>
        </w:rPr>
        <w:t xml:space="preserve">Digital Imaging Analysis:</w:t>
      </w:r>
      <w:r>
        <w:t xml:space="preserve"> </w:t>
      </w:r>
      <w:r>
        <w:t xml:space="preserve">Evaluating the use of 3D CBCT scans and intraoral cameras by **Dentist** professionals in **Qatar Doha.</w:t>
      </w:r>
    </w:p>
    <w:bookmarkEnd w:id="22"/>
    <w:bookmarkStart w:id="26" w:name="results-and-analysis"/>
    <w:p>
      <w:pPr>
        <w:pStyle w:val="Heading3"/>
      </w:pPr>
      <w:r>
        <w:t xml:space="preserve">4. Results and Analysis</w:t>
      </w:r>
    </w:p>
    <w:bookmarkStart w:id="23" w:name="diagnostic-accuracy"/>
    <w:p>
      <w:pPr>
        <w:pStyle w:val="Heading4"/>
      </w:pPr>
      <w:r>
        <w:t xml:space="preserve">4.1 Diagnostic Accuracy</w:t>
      </w:r>
    </w:p>
    <w:p>
      <w:pPr>
        <w:pStyle w:val="FirstParagraph"/>
      </w:pPr>
      <w:r>
        <w:t xml:space="preserve">The analysis revealed that most licensed **Dentist** practitioners in **Qatar Doha** have successfully integrated digital radiography into their diagnostic workflows. The use of high-resolution sensors has reduced the radiation exposure for patients by approximately 60% compared to traditional film methods. Furthermore, early detection of dental caries improved by 25% due to the enhanced clarity provided by digital imaging systems available in **Qatar Doha** clinics.</w:t>
      </w:r>
    </w:p>
    <w:bookmarkEnd w:id="23"/>
    <w:bookmarkStart w:id="24" w:name="treatment-efficacy"/>
    <w:p>
      <w:pPr>
        <w:pStyle w:val="Heading4"/>
      </w:pPr>
      <w:r>
        <w:t xml:space="preserve">4.2 Treatment Efficacy</w:t>
      </w:r>
    </w:p>
    <w:p>
      <w:pPr>
        <w:pStyle w:val="FirstParagraph"/>
      </w:pPr>
      <w:r>
        <w:t xml:space="preserve">In terms of restorative procedures, composite resin fillings showed a high longevity rate in patients residing in **Qatar Doha**. However, the report notes that endodontic treatments (root canals) performed by specialists had a success rate of 92%, which is comparable to international benchmarks. The availability of advanced microsurgical equipment among top-tier **Dentist** practices in **Qatar Doha** has significantly contributed to these positive outcomes.</w:t>
      </w:r>
    </w:p>
    <w:bookmarkEnd w:id="24"/>
    <w:bookmarkStart w:id="25" w:name="infection-control"/>
    <w:p>
      <w:pPr>
        <w:pStyle w:val="Heading4"/>
      </w:pPr>
      <w:r>
        <w:t xml:space="preserve">4.3 Infection Control</w:t>
      </w:r>
    </w:p>
    <w:p>
      <w:pPr>
        <w:pStyle w:val="FirstParagraph"/>
      </w:pPr>
      <w:r>
        <w:t xml:space="preserve">Sterilization audits conducted as part of this **Lab Report** confirmed that 98% of the sampled clinics in **Qatar Doha** met or exceeded the sterilization parameters recommended by the Ministry of Public Health. This is a crucial finding, as it ensures patient safety and builds trust in local **Dentist** services. The strict adherence to protocols demonstrates a strong commitment to hygiene standards within the region's dental sector.</w:t>
      </w:r>
    </w:p>
    <w:bookmarkEnd w:id="25"/>
    <w:bookmarkEnd w:id="26"/>
    <w:bookmarkStart w:id="27" w:name="discussion"/>
    <w:p>
      <w:pPr>
        <w:pStyle w:val="Heading3"/>
      </w:pPr>
      <w:r>
        <w:t xml:space="preserve">5. Discussion</w:t>
      </w:r>
    </w:p>
    <w:p>
      <w:pPr>
        <w:pStyle w:val="FirstParagraph"/>
      </w:pPr>
      <w:r>
        <w:t xml:space="preserve">The data presented in this **Lab Report** highlights several key trends affecting dental care in **Qatar Doha**. Firstly, there is a noticeable shift towards preventive dentistry. Many **Dentist** practitioners are now emphasizing education on proper brushing techniques and dietary habits to their patients, recognizing the importance of prevention in reducing the overall burden of oral disease.</w:t>
      </w:r>
      <w:r>
        <w:t xml:space="preserve"> </w:t>
      </w:r>
      <w:r>
        <w:t xml:space="preserve">Secondly, the diversity of the population in **Qatar Doha** requires cultural competence from dental professionals. The report indicates that successful clinics employ multilingual staff and **Dentist** teams who can effectively communicate with patients from various linguistic backgrounds. This enhances patient compliance and satisfaction, which are critical components of effective treatment plans.</w:t>
      </w:r>
      <w:r>
        <w:t xml:space="preserve"> </w:t>
      </w:r>
      <w:r>
        <w:t xml:space="preserve">Furthermore, the integration of tele-dentistry services in **Qatar Doha** has emerged as a valuable tool for initial consultations and follow-ups. This technological advancement allows **Dentist** offices to manage their schedules more efficiently while ensuring that patients receive timely advice without unnecessary travel, although in-person examinations remain essential for accurate diagnosis.</w:t>
      </w:r>
    </w:p>
    <w:bookmarkEnd w:id="27"/>
    <w:bookmarkStart w:id="28" w:name="challenges-and-recommendations"/>
    <w:p>
      <w:pPr>
        <w:pStyle w:val="Heading3"/>
      </w:pPr>
      <w:r>
        <w:t xml:space="preserve">6. Challenges and Recommendations</w:t>
      </w:r>
    </w:p>
    <w:p>
      <w:pPr>
        <w:pStyle w:val="FirstParagraph"/>
      </w:pPr>
      <w:r>
        <w:t xml:space="preserve">Despite the high standards observed, this **Lab Report** identifies a few areas for improvement:</w:t>
      </w:r>
    </w:p>
    <w:p>
      <w:pPr>
        <w:numPr>
          <w:ilvl w:val="0"/>
          <w:numId w:val="1002"/>
        </w:numPr>
        <w:pStyle w:val="Compact"/>
      </w:pPr>
      <w:r>
        <w:rPr>
          <w:bCs/>
          <w:b/>
        </w:rPr>
        <w:t xml:space="preserve">Affordability:</w:t>
      </w:r>
      <w:r>
        <w:t xml:space="preserve"> </w:t>
      </w:r>
      <w:r>
        <w:t xml:space="preserve">While high-quality care is available in **Qatar Doha**, there is a need for more accessible pricing structures to ensure that low-income residents can also benefit from comprehensive dental services.</w:t>
      </w:r>
    </w:p>
    <w:p>
      <w:pPr>
        <w:numPr>
          <w:ilvl w:val="0"/>
          <w:numId w:val="1002"/>
        </w:numPr>
        <w:pStyle w:val="Compact"/>
      </w:pPr>
      <w:r>
        <w:rPr>
          <w:bCs/>
          <w:b/>
        </w:rPr>
        <w:t xml:space="preserve">Continuing Education:</w:t>
      </w:r>
      <w:r>
        <w:t xml:space="preserve"> </w:t>
      </w:r>
      <w:r>
        <w:t xml:space="preserve">Encouraging ongoing professional development for **Dentist** staff in emerging technologies such as AI-assisted diagnostics and laser dentistry.</w:t>
      </w:r>
    </w:p>
    <w:p>
      <w:pPr>
        <w:numPr>
          <w:ilvl w:val="0"/>
          <w:numId w:val="1002"/>
        </w:numPr>
        <w:pStyle w:val="Compact"/>
      </w:pPr>
      <w:r>
        <w:rPr>
          <w:bCs/>
          <w:b/>
        </w:rPr>
        <w:t xml:space="preserve">Awareness Campaigns:</w:t>
      </w:r>
      <w:r>
        <w:t xml:space="preserve"> </w:t>
      </w:r>
      <w:r>
        <w:t xml:space="preserve">Increasing public awareness campaigns in **Qatar Doha** about the link between oral health and systemic diseases like diabetes and cardiovascular conditions, particularly given the high prevalence of diabetes in the region.</w:t>
      </w:r>
    </w:p>
    <w:bookmarkEnd w:id="28"/>
    <w:bookmarkStart w:id="29" w:name="conclusion"/>
    <w:p>
      <w:pPr>
        <w:pStyle w:val="Heading3"/>
      </w:pPr>
      <w:r>
        <w:t xml:space="preserve">7. Conclusion</w:t>
      </w:r>
    </w:p>
    <w:p>
      <w:pPr>
        <w:pStyle w:val="FirstParagraph"/>
      </w:pPr>
      <w:r>
        <w:t xml:space="preserve">In conclusion, this **Lab Report** provides a comprehensive overview of the dental care landscape in **Qatar Doha**. The findings affirm that the region is home to highly competent **Dentist** professionals who adhere to rigorous international standards. The combination of advanced technology, strict infection control protocols, and a patient-centered approach makes **Qatar Doha** a leader in dental healthcare within the Gulf region.</w:t>
      </w:r>
      <w:r>
        <w:t xml:space="preserve"> </w:t>
      </w:r>
      <w:r>
        <w:t xml:space="preserve">The data supports the conclusion that continued investment in dental infrastructure and education will further enhance the quality of care provided by **Dentist** practitioners. As **Qatar Doha** expands its healthcare ecosystem, maintaining these high standards will be essential to meet the evolving needs of its diverse population. Future studies should focus on longitudinal outcomes of specific treatments to refine clinical guidelines for **Dentist** practices in the region.</w:t>
      </w:r>
    </w:p>
    <w:bookmarkEnd w:id="29"/>
    <w:bookmarkStart w:id="30" w:name="references"/>
    <w:p>
      <w:pPr>
        <w:pStyle w:val="Heading3"/>
      </w:pPr>
      <w:r>
        <w:t xml:space="preserve">8. References</w:t>
      </w:r>
    </w:p>
    <w:p>
      <w:pPr>
        <w:numPr>
          <w:ilvl w:val="0"/>
          <w:numId w:val="1003"/>
        </w:numPr>
        <w:pStyle w:val="Compact"/>
      </w:pPr>
      <w:r>
        <w:t xml:space="preserve">Ministry of Public Health, State of Qatar. (2023). *Annual Report on Oral Health Statistics*.</w:t>
      </w:r>
    </w:p>
    <w:p>
      <w:pPr>
        <w:numPr>
          <w:ilvl w:val="0"/>
          <w:numId w:val="1003"/>
        </w:numPr>
        <w:pStyle w:val="Compact"/>
      </w:pPr>
      <w:r>
        <w:t xml:space="preserve">Fédération Dentaire Internationale. (2022). *Global Dental Care Standards and Practices*.</w:t>
      </w:r>
    </w:p>
    <w:p>
      <w:pPr>
        <w:numPr>
          <w:ilvl w:val="0"/>
          <w:numId w:val="1003"/>
        </w:numPr>
        <w:pStyle w:val="Compact"/>
      </w:pPr>
      <w:r>
        <w:t xml:space="preserve">Doha Medical Council. (2023). *Licensing and Accreditation Guidelines for Dental Clinics in Qatar Doha.</w:t>
      </w:r>
    </w:p>
    <w:p>
      <w:pPr>
        <w:pStyle w:val="FirstParagraph"/>
      </w:pPr>
      <w:r>
        <w:rPr>
          <w:bCs/>
          <w:b/>
        </w:rPr>
        <w:t xml:space="preserve">Note:</w:t>
      </w:r>
      <w:r>
        <w:t xml:space="preserve">This document is a simulated **Lab Report** for educational and illustrative purposes regarding dental healthcare standards in **Qatar Doha**. It should not be used as actual medical advice. Always consult a qualified **Dentist** for personal health concerns.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Dental Health Assessment in Qatar Doha</dc:title>
  <dc:creator/>
  <dc:language>en</dc:language>
  <cp:keywords/>
  <dcterms:created xsi:type="dcterms:W3CDTF">2026-07-29T05:46:55Z</dcterms:created>
  <dcterms:modified xsi:type="dcterms:W3CDTF">2026-07-29T05:46:55Z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