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Clinical</w:t>
      </w:r>
      <w:r>
        <w:t xml:space="preserve"> </w:t>
      </w:r>
      <w:r>
        <w:t xml:space="preserve">Evaluation</w:t>
      </w:r>
      <w:r>
        <w:t xml:space="preserve"> </w:t>
      </w:r>
      <w:r>
        <w:t xml:space="preserve">of</w:t>
      </w:r>
      <w:r>
        <w:t xml:space="preserve"> </w:t>
      </w:r>
      <w:r>
        <w:t xml:space="preserve">Dental</w:t>
      </w:r>
      <w:r>
        <w:t xml:space="preserve"> </w:t>
      </w:r>
      <w:r>
        <w:t xml:space="preserve">Care</w:t>
      </w:r>
      <w:r>
        <w:t xml:space="preserve"> </w:t>
      </w:r>
      <w:r>
        <w:t xml:space="preserve">Protocols</w:t>
      </w:r>
      <w:r>
        <w:t xml:space="preserve"> </w:t>
      </w:r>
      <w:r>
        <w:t xml:space="preserve">in</w:t>
      </w:r>
      <w:r>
        <w:t xml:space="preserve"> </w:t>
      </w:r>
      <w:r>
        <w:t xml:space="preserve">Moscow,</w:t>
      </w:r>
      <w:r>
        <w:t xml:space="preserve"> </w:t>
      </w:r>
      <w:r>
        <w:t xml:space="preserve">Russia</w:t>
      </w:r>
    </w:p>
    <w:bookmarkStart w:id="37" w:name="Xce92afce11b53eada9c886aa5f6f34d7f8ac78f"/>
    <w:p>
      <w:pPr>
        <w:pStyle w:val="Heading1"/>
      </w:pPr>
      <w:r>
        <w:rPr>
          <w:bCs/>
          <w:b/>
        </w:rPr>
        <w:t xml:space="preserve">Clinical Laboratory Report:</w:t>
      </w:r>
      <w:r>
        <w:br/>
      </w:r>
      <w:r>
        <w:t xml:space="preserve">Evaluation of Dental Care Infrastructure and Patient Outcomes in Moscow, Russia</w:t>
      </w:r>
    </w:p>
    <w:p>
      <w:pPr>
        <w:pStyle w:val="FirstParagraph"/>
      </w:pPr>
      <w:r>
        <w:rPr>
          <w:bCs/>
          <w:b/>
        </w:rPr>
        <w:t xml:space="preserve">Date:</w:t>
      </w:r>
      <w:r>
        <w:t xml:space="preserve"> </w:t>
      </w:r>
      <w:r>
        <w:t xml:space="preserve">October 26, 2023</w:t>
      </w:r>
      <w:r>
        <w:br/>
      </w:r>
      <w:r>
        <w:rPr>
          <w:bCs/>
          <w:b/>
        </w:rPr>
        <w:t xml:space="preserve">Laboratory ID:</w:t>
      </w:r>
      <w:r>
        <w:t xml:space="preserve"> </w:t>
      </w:r>
      <w:r>
        <w:t xml:space="preserve">MOS-DENT-894-X</w:t>
      </w:r>
      <w:r>
        <w:br/>
      </w:r>
      <w:r>
        <w:rPr>
          <w:bCs/>
          <w:b/>
        </w:rPr>
        <w:t xml:space="preserve">Funding Body:</w:t>
      </w:r>
      <w:r>
        <w:t xml:space="preserve"> </w:t>
      </w:r>
      <w:r>
        <w:t xml:space="preserve">Independent Health Sciences Consortium</w:t>
      </w:r>
    </w:p>
    <w:bookmarkStart w:id="20" w:name="abstract"/>
    <w:p>
      <w:pPr>
        <w:pStyle w:val="Heading3"/>
      </w:pPr>
      <w:r>
        <w:rPr>
          <w:u w:val="single"/>
          <w:iCs/>
          <w:i/>
        </w:rPr>
        <w:t xml:space="preserve">Abstract</w:t>
      </w:r>
    </w:p>
    <w:p>
      <w:pPr>
        <w:pStyle w:val="FirstParagraph"/>
      </w:pPr>
      <w:r>
        <w:t xml:space="preserve">This laboratory report presents a comprehensive analysis of the current state, operational efficiency, and clinical outcomes of dental services within Moscow, Russia. As one of the most populous metropolitan areas in Europe and a critical hub for healthcare innovation in Eastern Europe, Moscow provides a unique environment for assessing modern</w:t>
      </w:r>
      <w:r>
        <w:t xml:space="preserve"> </w:t>
      </w:r>
      <w:r>
        <w:rPr>
          <w:bCs/>
          <w:b/>
        </w:rPr>
        <w:t xml:space="preserve">Dentist</w:t>
      </w:r>
      <w:r>
        <w:t xml:space="preserve"> </w:t>
      </w:r>
      <w:r>
        <w:t xml:space="preserve">practices. The objective of this study was to evaluate the integration of advanced digital technologies with traditional patient care models across various private and municipal clinics. By analyzing data from over 50 facilities, this report highlights the high standards of care in</w:t>
      </w:r>
      <w:r>
        <w:t xml:space="preserve"> </w:t>
      </w:r>
      <w:r>
        <w:rPr>
          <w:bCs/>
          <w:b/>
        </w:rPr>
        <w:t xml:space="preserve">Russia Moscow</w:t>
      </w:r>
      <w:r>
        <w:t xml:space="preserve">, while identifying specific areas for improvement regarding interdisciplinary communication and post-operative monitoring. The findings suggest that dental professionals in Moscow are increasingly adopting evidence-based practices aligned with international standards.</w:t>
      </w:r>
    </w:p>
    <w:bookmarkEnd w:id="20"/>
    <w:bookmarkStart w:id="21" w:name="introduction"/>
    <w:p>
      <w:pPr>
        <w:pStyle w:val="Heading2"/>
      </w:pPr>
      <w:r>
        <w:t xml:space="preserve">1. Introduction</w:t>
      </w:r>
    </w:p>
    <w:p>
      <w:pPr>
        <w:pStyle w:val="FirstParagraph"/>
      </w:pPr>
      <w:r>
        <w:t xml:space="preserve">Dental health is a fundamental component of overall public health, yet the accessibility and quality of care vary significantly across different global regions. This report focuses specifically on</w:t>
      </w:r>
      <w:r>
        <w:t xml:space="preserve"> </w:t>
      </w:r>
      <w:r>
        <w:rPr>
          <w:bCs/>
          <w:b/>
        </w:rPr>
        <w:t xml:space="preserve">Russia Moscow</w:t>
      </w:r>
      <w:r>
        <w:t xml:space="preserve">, a region characterized by a dense concentration of high-tech medical facilities. The primary aim is to document the current operational landscape for any professional seeking to understand the dental environment in this specific geographic area.</w:t>
      </w:r>
    </w:p>
    <w:p>
      <w:pPr>
        <w:pStyle w:val="BodyText"/>
      </w:pPr>
      <w:r>
        <w:t xml:space="preserve">The term "Lab Report" in this context serves as both a scientific evaluation of clinical data and an administrative assessment of healthcare logistics. For a visiting</w:t>
      </w:r>
      <w:r>
        <w:t xml:space="preserve"> </w:t>
      </w:r>
      <w:r>
        <w:rPr>
          <w:bCs/>
          <w:b/>
        </w:rPr>
        <w:t xml:space="preserve">Dentist</w:t>
      </w:r>
      <w:r>
        <w:t xml:space="preserve"> </w:t>
      </w:r>
      <w:r>
        <w:t xml:space="preserve">or an international medical delegation, understanding the local protocols, regulatory frameworks, and patient expectations in Moscow is essential. Historically, dental care in Russia has been transitioning from Soviet-era state-subsidized models to a robust private sector that competes globally on quality and technology. This report seeks to quantify these changes.</w:t>
      </w:r>
    </w:p>
    <w:p>
      <w:pPr>
        <w:pStyle w:val="BodyText"/>
      </w:pPr>
      <w:r>
        <w:t xml:space="preserve">The scope of this laboratory report covers three main pillars: technological integration (CAD/CAM systems), diagnostic accuracy in urban environments, and patient satisfaction metrics within the</w:t>
      </w:r>
      <w:r>
        <w:t xml:space="preserve"> </w:t>
      </w:r>
      <w:r>
        <w:rPr>
          <w:bCs/>
          <w:b/>
        </w:rPr>
        <w:t xml:space="preserve">Russia Moscow</w:t>
      </w:r>
      <w:r>
        <w:t xml:space="preserve"> </w:t>
      </w:r>
      <w:r>
        <w:t xml:space="preserve">metropolitan area. By isolating these variables, we can determine how a practicing</w:t>
      </w:r>
      <w:r>
        <w:t xml:space="preserve"> </w:t>
      </w:r>
      <w:r>
        <w:rPr>
          <w:bCs/>
          <w:b/>
        </w:rPr>
        <w:t xml:space="preserve">Dentist</w:t>
      </w:r>
      <w:r>
        <w:t xml:space="preserve"> </w:t>
      </w:r>
      <w:r>
        <w:t xml:space="preserve">might effectively operate within this specific market.</w:t>
      </w:r>
    </w:p>
    <w:bookmarkEnd w:id="21"/>
    <w:bookmarkStart w:id="25" w:name="methodology"/>
    <w:p>
      <w:pPr>
        <w:pStyle w:val="Heading2"/>
      </w:pPr>
      <w:r>
        <w:t xml:space="preserve">2. Methodology</w:t>
      </w:r>
    </w:p>
    <w:p>
      <w:pPr>
        <w:pStyle w:val="FirstParagraph"/>
      </w:pPr>
      <w:r>
        <w:t xml:space="preserve">To ensure the integrity of this laboratory report, a mixed-methods approach was utilized involving both quantitative data analysis and qualitative interviews with medical professionals. The study period spanned from January 2023 to September 2023.</w:t>
      </w:r>
    </w:p>
    <w:bookmarkStart w:id="22" w:name="study-population-and-location"/>
    <w:p>
      <w:pPr>
        <w:pStyle w:val="Heading3"/>
      </w:pPr>
      <w:r>
        <w:rPr>
          <w:bCs/>
          <w:b/>
        </w:rPr>
        <w:t xml:space="preserve">Study Population and Location</w:t>
      </w:r>
    </w:p>
    <w:p>
      <w:pPr>
        <w:pStyle w:val="FirstParagraph"/>
      </w:pPr>
      <w:r>
        <w:t xml:space="preserve">Data was collected exclusively within the administrative boundaries of</w:t>
      </w:r>
      <w:r>
        <w:t xml:space="preserve"> </w:t>
      </w:r>
      <w:r>
        <w:rPr>
          <w:bCs/>
          <w:b/>
        </w:rPr>
        <w:t xml:space="preserve">Russia Moscow</w:t>
      </w:r>
      <w:r>
        <w:t xml:space="preserve">. This includes central districts (such as Tverskoy and Arbat) as well as newer residential expansions in the South-West. The geographic focus is critical, as urban density in Moscow allows for specialized dental networks that may not exist in rural Russian regions.</w:t>
      </w:r>
    </w:p>
    <w:bookmarkEnd w:id="22"/>
    <w:bookmarkStart w:id="23" w:name="data-collection-instruments"/>
    <w:p>
      <w:pPr>
        <w:pStyle w:val="Heading3"/>
      </w:pPr>
      <w:r>
        <w:rPr>
          <w:bCs/>
          <w:b/>
        </w:rPr>
        <w:t xml:space="preserve">Data Collection Instruments</w:t>
      </w:r>
    </w:p>
    <w:p>
      <w:pPr>
        <w:numPr>
          <w:ilvl w:val="0"/>
          <w:numId w:val="1001"/>
        </w:numPr>
        <w:pStyle w:val="Compact"/>
      </w:pPr>
      <w:r>
        <w:rPr>
          <w:bCs/>
          <w:b/>
        </w:rPr>
        <w:t xml:space="preserve">Clinical Audits:</w:t>
      </w:r>
      <w:r>
        <w:t xml:space="preserve"> </w:t>
      </w:r>
      <w:r>
        <w:t xml:space="preserve">Independent reviews of patient records from 200 randomly selected cases across 50 clinics.</w:t>
      </w:r>
    </w:p>
    <w:p>
      <w:pPr>
        <w:numPr>
          <w:ilvl w:val="0"/>
          <w:numId w:val="1001"/>
        </w:numPr>
        <w:pStyle w:val="Compact"/>
      </w:pPr>
      <w:r>
        <w:rPr>
          <w:iCs/>
          <w:i/>
        </w:rPr>
        <w:t xml:space="preserve">Dentist</w:t>
      </w:r>
      <w:r>
        <w:t xml:space="preserve">: Surveys were distributed to 150 licensed practitioners, including general dentists and specialists (orthodontists, periodontists), to assess their perspective on clinical workflows.</w:t>
      </w:r>
    </w:p>
    <w:p>
      <w:pPr>
        <w:numPr>
          <w:ilvl w:val="0"/>
          <w:numId w:val="1001"/>
        </w:numPr>
        <w:pStyle w:val="Compact"/>
      </w:pPr>
      <w:r>
        <w:rPr>
          <w:bCs/>
          <w:b/>
        </w:rPr>
        <w:t xml:space="preserve">Patient Feedback Logs:</w:t>
      </w:r>
      <w:r>
        <w:t xml:space="preserve"> </w:t>
      </w:r>
      <w:r>
        <w:t xml:space="preserve">Analysis of anonymized feedback forms regarding wait times, treatment comfort, and perceived quality of care.</w:t>
      </w:r>
    </w:p>
    <w:bookmarkEnd w:id="23"/>
    <w:bookmarkStart w:id="24" w:name="ethical-considerations"/>
    <w:p>
      <w:pPr>
        <w:pStyle w:val="Heading3"/>
      </w:pPr>
      <w:r>
        <w:rPr>
          <w:bCs/>
          <w:b/>
        </w:rPr>
        <w:t xml:space="preserve">Ethical Considerations</w:t>
      </w:r>
    </w:p>
    <w:p>
      <w:pPr>
        <w:pStyle w:val="FirstParagraph"/>
      </w:pPr>
      <w:r>
        <w:t xml:space="preserve">All procedures adhered to the ethical guidelines set by the Federal Service for Surveillance in Healthcare (Roszdravnadzor). Patient privacy was maintained in strict accordance with Russian Federation Law No. 152-FZ "On Personal Data."</w:t>
      </w:r>
    </w:p>
    <w:bookmarkEnd w:id="24"/>
    <w:bookmarkEnd w:id="25"/>
    <w:bookmarkStart w:id="28" w:name="results-and-analysis"/>
    <w:p>
      <w:pPr>
        <w:pStyle w:val="Heading2"/>
      </w:pPr>
      <w:r>
        <w:t xml:space="preserve">3. Results and Analysis</w:t>
      </w:r>
    </w:p>
    <w:bookmarkStart w:id="26" w:name="X27a532f9a9c8f23849c27ed8cd0075ecd15de07"/>
    <w:p>
      <w:pPr>
        <w:pStyle w:val="Heading3"/>
      </w:pPr>
      <w:r>
        <w:rPr>
          <w:bCs/>
          <w:b/>
        </w:rPr>
        <w:t xml:space="preserve">A. Technological Adoption in Moscow Clinics</w:t>
      </w:r>
    </w:p>
    <w:p>
      <w:pPr>
        <w:pStyle w:val="FirstParagraph"/>
      </w:pPr>
      <w:r>
        <w:t xml:space="preserve">The analysis reveals a strong trend toward digitization among</w:t>
      </w:r>
      <w:r>
        <w:t xml:space="preserve"> </w:t>
      </w:r>
      <w:r>
        <w:rPr>
          <w:bCs/>
          <w:b/>
        </w:rPr>
        <w:t xml:space="preserve">Dentist</w:t>
      </w:r>
      <w:r>
        <w:t xml:space="preserve">s operating in</w:t>
      </w:r>
      <w:r>
        <w:t xml:space="preserve"> </w:t>
      </w:r>
      <w:r>
        <w:rPr>
          <w:bCs/>
          <w:b/>
        </w:rPr>
        <w:t xml:space="preserve">Russia Moscow</w:t>
      </w:r>
      <w:r>
        <w:t xml:space="preserve">. Approximately 78% of the surveyed private clinics reported the use of intraoral scanners and 3D cone-beam computed tomography (CBCT). This contrasts with older municipal facilities, where traditional radiography remains predominant. For a laboratory report intended to guide international professionals, this distinction is vital. The prevalence of digital workflows in Moscow indicates that foreign dentists must be proficient in CAD/CAM design software to collaborate effectively with local laboratories.</w:t>
      </w:r>
    </w:p>
    <w:bookmarkEnd w:id="26"/>
    <w:bookmarkStart w:id="27" w:name="X6960e52b80a1ad0ab11a8da583503506ceb30fb"/>
    <w:p>
      <w:pPr>
        <w:pStyle w:val="Heading3"/>
      </w:pPr>
      <w:r>
        <w:rPr>
          <w:bCs/>
          <w:b/>
        </w:rPr>
        <w:t xml:space="preserve">B. Clinical Outcomes and Diagnostic Accuracy</w:t>
      </w:r>
    </w:p>
    <w:p>
      <w:pPr>
        <w:pStyle w:val="FirstParagraph"/>
      </w:pPr>
      <w:r>
        <w:t xml:space="preserve">When evaluating the diagnostic accuracy of dental professionals, the data showed a high correlation between advanced imaging and successful treatment planning. In cases involving complex implantology—a specialty frequently sought by expatriates and medical tourists in</w:t>
      </w:r>
      <w:r>
        <w:t xml:space="preserve"> </w:t>
      </w:r>
      <w:r>
        <w:rPr>
          <w:bCs/>
          <w:b/>
        </w:rPr>
        <w:t xml:space="preserve">Russia Moscow</w:t>
      </w:r>
      <w:r>
        <w:t xml:space="preserve">—clinics utilizing 3D planning software demonstrated a 15% reduction in surgical complications compared to those relying on 2D X-rays.</w:t>
      </w:r>
    </w:p>
    <w:p>
      <w:pPr>
        <w:pStyle w:val="BodyText"/>
      </w:pPr>
      <w:r>
        <w:t xml:space="preserve">Metric</w:t>
      </w:r>
    </w:p>
    <w:p>
      <w:pPr>
        <w:pStyle w:val="BodyText"/>
      </w:pPr>
      <w:r>
        <w:t xml:space="preserve">Municipal Clinics (N=20)</w:t>
      </w:r>
    </w:p>
    <w:p>
      <w:pPr>
        <w:pStyle w:val="BodyText"/>
      </w:pPr>
      <w:r>
        <w:t xml:space="preserve">Private High-Tech Clinics (N=30)</w:t>
      </w:r>
    </w:p>
    <w:p>
      <w:pPr>
        <w:pStyle w:val="BodyText"/>
      </w:pPr>
      <w:r>
        <w:t xml:space="preserve">Average Patient Wait Time</w:t>
      </w:r>
    </w:p>
    <w:p>
      <w:pPr>
        <w:pStyle w:val="BodyText"/>
      </w:pPr>
      <w:r>
        <w:rPr>
          <w:bCs/>
          <w:b/>
        </w:rPr>
        <w:t xml:space="preserve">Dentist</w:t>
      </w:r>
      <w:r>
        <w:t xml:space="preserve">: 45 minutes (Initial Consultation)</w:t>
      </w:r>
    </w:p>
    <w:p>
      <w:pPr>
        <w:pStyle w:val="BodyText"/>
      </w:pPr>
      <w:r>
        <w:rPr>
          <w:bCs/>
          <w:b/>
        </w:rPr>
        <w:t xml:space="preserve">Dentist</w:t>
      </w:r>
      <w:r>
        <w:t xml:space="preserve">: 10 minutes (Scheduled)</w:t>
      </w:r>
    </w:p>
    <w:p>
      <w:pPr>
        <w:pStyle w:val="BodyText"/>
      </w:pPr>
      <w:r>
        <w:t xml:space="preserve">Digital Imaging Usage Rate</w:t>
      </w:r>
    </w:p>
    <w:p>
      <w:pPr>
        <w:pStyle w:val="BodyText"/>
      </w:pPr>
      <w:r>
        <w:rPr>
          <w:bCs/>
          <w:b/>
        </w:rPr>
        <w:t xml:space="preserve">Russia Moscow</w:t>
      </w:r>
      <w:r>
        <w:t xml:space="preserve">: 35%</w:t>
      </w:r>
    </w:p>
    <w:bookmarkEnd w:id="27"/>
    <w:bookmarkEnd w:id="28"/>
    <w:bookmarkStart w:id="29" w:name="Xb503bc2f4916d725999b8e165e3816cb362eee0"/>
    <w:p>
      <w:pPr>
        <w:pStyle w:val="Heading2"/>
      </w:pPr>
      <w:r>
        <w:t xml:space="preserve">B. Clinical Outcomes and Diagnostic Accuracy</w:t>
      </w:r>
    </w:p>
    <w:p>
      <w:pPr>
        <w:pStyle w:val="FirstParagraph"/>
      </w:pPr>
      <w:r>
        <w:t xml:space="preserve">When evaluating the diagnostic accuracy of dental professionals, the data showed a high correlation between advanced imaging and successful treatment planning. In cases involving complex implantology—a specialty frequently sought by expatriates and medical tourists in</w:t>
      </w:r>
      <w:r>
        <w:t xml:space="preserve"> </w:t>
      </w:r>
      <w:r>
        <w:rPr>
          <w:bCs/>
          <w:b/>
        </w:rPr>
        <w:t xml:space="preserve">Russia Moscow</w:t>
      </w:r>
      <w:r>
        <w:t xml:space="preserve">—clinics utilizing 3D planning software demonstrated a 15% reduction in surgical complications compared to those relying on 2D X-rays.</w:t>
      </w:r>
    </w:p>
    <w:p>
      <w:pPr>
        <w:pStyle w:val="BodyText"/>
      </w:pPr>
      <w:r>
        <w:t xml:space="preserve">Metric</w:t>
      </w:r>
    </w:p>
    <w:p>
      <w:pPr>
        <w:pStyle w:val="BodyText"/>
      </w:pPr>
      <w:r>
        <w:t xml:space="preserve">Municipal Clinics (N=20)</w:t>
      </w:r>
    </w:p>
    <w:p>
      <w:pPr>
        <w:pStyle w:val="BodyText"/>
      </w:pPr>
      <w:r>
        <w:t xml:space="preserve">Private High-Tech Clinics (N=30)</w:t>
      </w:r>
    </w:p>
    <w:p>
      <w:pPr>
        <w:pStyle w:val="BodyText"/>
      </w:pPr>
      <w:r>
        <w:br/>
      </w:r>
    </w:p>
    <w:bookmarkEnd w:id="29"/>
    <w:bookmarkStart w:id="31" w:name="X13064fd162b84c2f195c98b9c32e30ba6b5d3ed"/>
    <w:p>
      <w:pPr>
        <w:pStyle w:val="Heading2"/>
      </w:pPr>
      <w:r>
        <w:t xml:space="preserve">B. Clinical Outcomes and Diagnostic Accuracy</w:t>
      </w:r>
    </w:p>
    <w:p>
      <w:pPr>
        <w:pStyle w:val="FirstParagraph"/>
      </w:pPr>
      <w:r>
        <w:t xml:space="preserve">The analysis indicates that while municipal clinics in Moscow face resource constraints, private high-tech centers have bridged the gap with Western standards. For any</w:t>
      </w:r>
      <w:r>
        <w:t xml:space="preserve"> </w:t>
      </w:r>
      <w:r>
        <w:rPr>
          <w:bCs/>
          <w:b/>
        </w:rPr>
        <w:t xml:space="preserve">Dentist</w:t>
      </w:r>
      <w:r>
        <w:t xml:space="preserve"> </w:t>
      </w:r>
      <w:r>
        <w:t xml:space="preserve">planning to practice or consult in this region, recognizing these disparities is crucial for managing patient expectations.</w:t>
      </w:r>
    </w:p>
    <w:bookmarkStart w:id="30" w:name="X60290ac1fde94ab1bfe2ac8c21d70f7aef9b909"/>
    <w:p>
      <w:pPr>
        <w:pStyle w:val="Heading3"/>
      </w:pPr>
      <w:r>
        <w:rPr>
          <w:bCs/>
          <w:b/>
        </w:rPr>
        <w:t xml:space="preserve">C. Patient Satisfaction and Communication</w:t>
      </w:r>
    </w:p>
    <w:p>
      <w:pPr>
        <w:pStyle w:val="FirstParagraph"/>
      </w:pPr>
      <w:r>
        <w:t xml:space="preserve">A significant portion of laboratory report findings relates to the soft skills of dental practitioners. Surveys from</w:t>
      </w:r>
      <w:r>
        <w:t xml:space="preserve"> </w:t>
      </w:r>
      <w:r>
        <w:rPr>
          <w:bCs/>
          <w:b/>
        </w:rPr>
        <w:t xml:space="preserve">Russia Moscow</w:t>
      </w:r>
      <w:r>
        <w:t xml:space="preserve"> </w:t>
      </w:r>
      <w:r>
        <w:t xml:space="preserve">indicate that patients prioritize clear communication and empathy alongside technical skill. However, language barriers remain a notable challenge for international</w:t>
      </w:r>
      <w:r>
        <w:t xml:space="preserve"> </w:t>
      </w:r>
      <w:r>
        <w:rPr>
          <w:bCs/>
          <w:b/>
        </w:rPr>
        <w:t xml:space="preserve">Dentist</w:t>
      </w:r>
      <w:r>
        <w:t xml:space="preserve">s operating in the city. While many senior specialists speak fluent English or German, junior staff often do not. This suggests that clinics catering to international clientele require dedicated multilingual coordinators to ensure smooth patient journeys.</w:t>
      </w:r>
    </w:p>
    <w:bookmarkEnd w:id="30"/>
    <w:bookmarkEnd w:id="31"/>
    <w:bookmarkStart w:id="34" w:name="discussion"/>
    <w:p>
      <w:pPr>
        <w:pStyle w:val="Heading2"/>
      </w:pPr>
      <w:r>
        <w:t xml:space="preserve">4. Discussion</w:t>
      </w:r>
    </w:p>
    <w:p>
      <w:pPr>
        <w:pStyle w:val="FirstParagraph"/>
      </w:pPr>
      <w:r>
        <w:t xml:space="preserve">The synthesis of data from this laboratory report underscores the dynamic nature of healthcare in</w:t>
      </w:r>
      <w:r>
        <w:t xml:space="preserve"> </w:t>
      </w:r>
      <w:r>
        <w:rPr>
          <w:bCs/>
          <w:b/>
        </w:rPr>
        <w:t xml:space="preserve">Russia Moscow</w:t>
      </w:r>
      <w:r>
        <w:t xml:space="preserve">. The city has evolved into a regional leader for dental innovation, driven by both competition and the growing medical tourism sector. However, challenges persist.</w:t>
      </w:r>
    </w:p>
    <w:bookmarkStart w:id="32" w:name="X8dce86dd6f00f91c7b3494c3831df28d35ec8b5"/>
    <w:p>
      <w:pPr>
        <w:pStyle w:val="Heading3"/>
      </w:pPr>
      <w:r>
        <w:rPr>
          <w:bCs/>
          <w:b/>
        </w:rPr>
        <w:t xml:space="preserve">The Role of the Dentist in a Transitioning Market</w:t>
      </w:r>
    </w:p>
    <w:p>
      <w:pPr>
        <w:pStyle w:val="FirstParagraph"/>
      </w:pPr>
      <w:r>
        <w:t xml:space="preserve">For the modern</w:t>
      </w:r>
      <w:r>
        <w:t xml:space="preserve"> </w:t>
      </w:r>
      <w:r>
        <w:rPr>
          <w:bCs/>
          <w:b/>
        </w:rPr>
        <w:t xml:space="preserve">Dentist</w:t>
      </w:r>
      <w:r>
        <w:t xml:space="preserve">, operating in Moscow requires adaptability. The report suggests that successful practitioners are those who blend technical precision with cultural sensitivity. The high prevalence of digital technology means that remote consultations and second opinions are increasingly common, allowing international experts to influence treatment plans without being physically present in</w:t>
      </w:r>
      <w:r>
        <w:t xml:space="preserve"> </w:t>
      </w:r>
      <w:r>
        <w:rPr>
          <w:bCs/>
          <w:b/>
        </w:rPr>
        <w:t xml:space="preserve">Russia Moscow</w:t>
      </w:r>
      <w:r>
        <w:t xml:space="preserve">.</w:t>
      </w:r>
    </w:p>
    <w:bookmarkEnd w:id="32"/>
    <w:bookmarkStart w:id="33" w:name="regulatory-compliance"/>
    <w:p>
      <w:pPr>
        <w:pStyle w:val="Heading3"/>
      </w:pPr>
      <w:r>
        <w:rPr>
          <w:bCs/>
          <w:b/>
        </w:rPr>
        <w:t xml:space="preserve">Regulatory Compliance</w:t>
      </w:r>
    </w:p>
    <w:p>
      <w:pPr>
        <w:pStyle w:val="FirstParagraph"/>
      </w:pPr>
      <w:r>
        <w:t xml:space="preserve">Navigating the regulatory landscape is a critical aspect of this laboratory report. The standards for sterilization and material sourcing in private clinics are stringent. However, ensuring compliance requires continuous monitoring, as regulations can shift rapidly.</w:t>
      </w:r>
      <w:r>
        <w:t xml:space="preserve"> </w:t>
      </w:r>
      <w:r>
        <w:rPr>
          <w:bCs/>
          <w:b/>
        </w:rPr>
        <w:t xml:space="preserve">Dentist</w:t>
      </w:r>
      <w:r>
        <w:t xml:space="preserve">s must maintain up-to-date knowledge of local procurement laws to avoid delays in treatment.</w:t>
      </w:r>
    </w:p>
    <w:bookmarkEnd w:id="33"/>
    <w:bookmarkEnd w:id="34"/>
    <w:bookmarkStart w:id="35" w:name="conclusion"/>
    <w:p>
      <w:pPr>
        <w:pStyle w:val="Heading2"/>
      </w:pPr>
      <w:r>
        <w:t xml:space="preserve">5. Conclusion</w:t>
      </w:r>
    </w:p>
    <w:p>
      <w:pPr>
        <w:pStyle w:val="FirstParagraph"/>
      </w:pPr>
      <w:r>
        <w:t xml:space="preserve">This laboratory report provides a detailed overview of the dental landscape in</w:t>
      </w:r>
      <w:r>
        <w:t xml:space="preserve"> </w:t>
      </w:r>
      <w:r>
        <w:rPr>
          <w:bCs/>
          <w:b/>
        </w:rPr>
        <w:t xml:space="preserve">Russia Moscow</w:t>
      </w:r>
      <w:r>
        <w:t xml:space="preserve">. It confirms that while significant disparities exist between municipal and private sectors, the overall quality of care—particularly in specialized and digital dentistry—is exceptionally high. The city serves as a robust model for urban healthcare integration.</w:t>
      </w:r>
    </w:p>
    <w:p>
      <w:pPr>
        <w:pStyle w:val="BodyText"/>
      </w:pPr>
      <w:r>
        <w:t xml:space="preserve">For any international</w:t>
      </w:r>
      <w:r>
        <w:t xml:space="preserve"> </w:t>
      </w:r>
      <w:r>
        <w:rPr>
          <w:bCs/>
          <w:b/>
        </w:rPr>
        <w:t xml:space="preserve">Dentist</w:t>
      </w:r>
      <w:r>
        <w:t xml:space="preserve">, the key takeaways are: 1) Digital proficiency is mandatory; 2) Communication protocols must be established early, potentially involving local liaisons; and 3) Awareness of the local regulatory framework in</w:t>
      </w:r>
      <w:r>
        <w:t xml:space="preserve"> </w:t>
      </w:r>
      <w:r>
        <w:rPr>
          <w:bCs/>
          <w:b/>
        </w:rPr>
        <w:t xml:space="preserve">Russia Moscow</w:t>
      </w:r>
      <w:r>
        <w:t xml:space="preserve"> </w:t>
      </w:r>
      <w:r>
        <w:t xml:space="preserve">is essential for operational success. Future research should focus on long-term implant survival rates in the high-traffic urban environment of Moscow to further refine clinical guidelines.</w:t>
      </w:r>
    </w:p>
    <w:bookmarkEnd w:id="35"/>
    <w:bookmarkStart w:id="36" w:name="references"/>
    <w:p>
      <w:pPr>
        <w:pStyle w:val="Heading2"/>
      </w:pPr>
      <w:r>
        <w:t xml:space="preserve">6. References</w:t>
      </w:r>
    </w:p>
    <w:p>
      <w:pPr>
        <w:pStyle w:val="FirstParagraph"/>
      </w:pPr>
      <w:r>
        <w:rPr>
          <w:iCs/>
          <w:i/>
        </w:rPr>
        <w:t xml:space="preserve">Note: As this is a simulated laboratory report, references are illustrative of the type required for such a document.</w:t>
      </w:r>
    </w:p>
    <w:p>
      <w:pPr>
        <w:numPr>
          <w:ilvl w:val="0"/>
          <w:numId w:val="1002"/>
        </w:numPr>
        <w:pStyle w:val="Compact"/>
      </w:pPr>
      <w:r>
        <w:t xml:space="preserve">[1] Federal Service for Surveillance in Healthcare (Roszdravnadzor). "Annual Report on Dental Care Standards in Moscow Oblast," 2023.</w:t>
      </w:r>
    </w:p>
    <w:p>
      <w:pPr>
        <w:numPr>
          <w:ilvl w:val="0"/>
          <w:numId w:val="1002"/>
        </w:numPr>
        <w:pStyle w:val="Compact"/>
      </w:pPr>
      <w:r>
        <w:t xml:space="preserve">[2] Russian Academy of Medical Sciences. "Digital Transformation in Dentistry: A Moscow Case Study."</w:t>
      </w:r>
    </w:p>
    <w:p>
      <w:pPr>
        <w:numPr>
          <w:ilvl w:val="0"/>
          <w:numId w:val="1002"/>
        </w:numPr>
        <w:pStyle w:val="Compact"/>
      </w:pPr>
      <w:r>
        <w:t xml:space="preserve">[3] International Journal of Dental Hygiene. "Cross-Cultural Communication Between Patients and Dentists in Eastern Europe." Vol 14, Issue 2.</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Clinical Evaluation of Dental Care Protocols in Moscow, Russia</dc:title>
  <dc:creator/>
  <dc:language>en</dc:language>
  <cp:keywords/>
  <dcterms:created xsi:type="dcterms:W3CDTF">2026-07-29T09:59:00Z</dcterms:created>
  <dcterms:modified xsi:type="dcterms:W3CDTF">2026-07-29T09:59:00Z</dcterms:modified>
</cp:coreProperties>
</file>

<file path=docProps/custom.xml><?xml version="1.0" encoding="utf-8"?>
<Properties xmlns="http://schemas.openxmlformats.org/officeDocument/2006/custom-properties" xmlns:vt="http://schemas.openxmlformats.org/officeDocument/2006/docPropsVTypes"/>
</file>