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Assessment</w:t>
      </w:r>
      <w:r>
        <w:t xml:space="preserve"> </w:t>
      </w:r>
      <w:r>
        <w:t xml:space="preserve">and</w:t>
      </w:r>
      <w:r>
        <w:t xml:space="preserve"> </w:t>
      </w:r>
      <w:r>
        <w:t xml:space="preserve">Operational</w:t>
      </w:r>
      <w:r>
        <w:t xml:space="preserve"> </w:t>
      </w:r>
      <w:r>
        <w:t xml:space="preserve">Efficiency</w:t>
      </w:r>
      <w:r>
        <w:t xml:space="preserve"> </w:t>
      </w:r>
      <w:r>
        <w:t xml:space="preserve">Lab</w:t>
      </w:r>
      <w:r>
        <w:t xml:space="preserve"> </w:t>
      </w:r>
      <w:r>
        <w:t xml:space="preserve">Report:</w:t>
      </w:r>
      <w:r>
        <w:t xml:space="preserve"> </w:t>
      </w:r>
      <w:r>
        <w:t xml:space="preserve">Dental</w:t>
      </w:r>
      <w:r>
        <w:t xml:space="preserve"> </w:t>
      </w:r>
      <w:r>
        <w:t xml:space="preserve">Services</w:t>
      </w:r>
      <w:r>
        <w:t xml:space="preserve"> </w:t>
      </w:r>
      <w:r>
        <w:t xml:space="preserve">in</w:t>
      </w:r>
      <w:r>
        <w:t xml:space="preserve"> </w:t>
      </w:r>
      <w:r>
        <w:t xml:space="preserve">Jeddah,</w:t>
      </w:r>
      <w:r>
        <w:t xml:space="preserve"> </w:t>
      </w:r>
      <w:r>
        <w:t xml:space="preserve">Saudi</w:t>
      </w:r>
      <w:r>
        <w:t xml:space="preserve"> </w:t>
      </w:r>
      <w:r>
        <w:t xml:space="preserve">Arabia</w:t>
      </w:r>
    </w:p>
    <w:bookmarkStart w:id="34" w:name="X10c4b60643b4c7355efd6cc9b843d3a0944f62f"/>
    <w:p>
      <w:pPr>
        <w:pStyle w:val="Heading1"/>
      </w:pPr>
      <w:r>
        <w:t xml:space="preserve">Clinical Assessment and Operational Efficiency Lab Report</w:t>
      </w:r>
    </w:p>
    <w:bookmarkStart w:id="20" w:name="Xedb95d8639b0d664b5bf63de0138465a2d9e127"/>
    <w:p>
      <w:pPr>
        <w:pStyle w:val="Heading2"/>
      </w:pPr>
      <w:r>
        <w:t xml:space="preserve">Dental Service Implementation and Analysis in Saudi Arabia Jeddah</w:t>
      </w:r>
    </w:p>
    <w:p>
      <w:pPr>
        <w:pStyle w:val="FirstParagraph"/>
      </w:pPr>
      <w:r>
        <w:rPr>
          <w:bCs/>
          <w:b/>
        </w:rPr>
        <w:t xml:space="preserve">Date:</w:t>
      </w:r>
      <w:r>
        <w:br/>
      </w:r>
      <w:r>
        <w:t xml:space="preserve">October 26, 2023</w:t>
      </w:r>
      <w:r>
        <w:br/>
      </w:r>
      <w:r>
        <w:rPr>
          <w:bCs/>
          <w:b/>
        </w:rPr>
        <w:t xml:space="preserve">Prepared For:</w:t>
      </w:r>
      <w:r>
        <w:br/>
      </w:r>
      <w:r>
        <w:t xml:space="preserve">Ministry of Health – Western Region Administration</w:t>
      </w:r>
      <w:r>
        <w:br/>
      </w:r>
      <w:r>
        <w:rPr>
          <w:bCs/>
          <w:b/>
        </w:rPr>
        <w:t xml:space="preserve">Subject:</w:t>
      </w:r>
      <w:r>
        <w:br/>
      </w:r>
      <w:r>
        <w:t xml:space="preserve">Comprehensive Lab Report on the integration, clinical standards, and operational dynamics of private and public Dental Clinics within the Kingdom of Saudi Arabia Jeddah metropolitan area.</w:t>
      </w:r>
    </w:p>
    <w:bookmarkEnd w:id="20"/>
    <w:bookmarkStart w:id="21" w:name="introduction"/>
    <w:p>
      <w:pPr>
        <w:pStyle w:val="Heading2"/>
      </w:pPr>
      <w:r>
        <w:t xml:space="preserve">1.0 Introduction</w:t>
      </w:r>
    </w:p>
    <w:p>
      <w:pPr>
        <w:pStyle w:val="FirstParagraph"/>
      </w:pPr>
      <w:r>
        <w:t xml:space="preserve">The Kingdom of Saudi Arabia Jeddah stands as a pivotal economic and cultural hub in the Western Region, serving as a gateway for millions of Hajj and Umrah pilgrims annually. As part of the broader Vision 2030 initiative aimed at enhancing healthcare quality and accessibility, this Lab Report provides a detailed analysis of the current state of dental care services. The primary objective is to evaluate how well existing dental infrastructure meets the diverse needs of the local population in Saudi Arabia Jeddah, ranging from expatriate workers to affluent residents and visiting pilgrims.</w:t>
      </w:r>
    </w:p>
    <w:p>
      <w:pPr>
        <w:pStyle w:val="BodyText"/>
      </w:pPr>
      <w:r>
        <w:t xml:space="preserve">This document serves as a critical Lab Report on patient outcomes, treatment modalities, and regulatory compliance. It specifically focuses on the unique challenges posed by high patient volumes and the cultural nuances of healthcare delivery in Saudi Arabia Jeddah. By examining clinical data collected over a six-month period across five major dental centers, we aim to identify gaps in service delivery and propose evidence-based recommendations for improving oral health outcomes.</w:t>
      </w:r>
    </w:p>
    <w:bookmarkEnd w:id="21"/>
    <w:bookmarkStart w:id="22" w:name="methodology"/>
    <w:p>
      <w:pPr>
        <w:pStyle w:val="Heading2"/>
      </w:pPr>
      <w:r>
        <w:t xml:space="preserve">2.0 Methodology</w:t>
      </w:r>
    </w:p>
    <w:p>
      <w:pPr>
        <w:pStyle w:val="FirstParagraph"/>
      </w:pPr>
      <w:r>
        <w:t xml:space="preserve">Data collection for this Lab Report was conducted through a mixed-methods approach within the Saudi Arabia Jeddah region. The study involved:</w:t>
      </w:r>
    </w:p>
    <w:p>
      <w:pPr>
        <w:numPr>
          <w:ilvl w:val="0"/>
          <w:numId w:val="1001"/>
        </w:numPr>
        <w:pStyle w:val="Compact"/>
      </w:pPr>
      <w:r>
        <w:rPr>
          <w:bCs/>
          <w:b/>
        </w:rPr>
        <w:t xml:space="preserve">Clinical Audits:</w:t>
      </w:r>
      <w:r>
        <w:t xml:space="preserve"> </w:t>
      </w:r>
      <w:r>
        <w:t xml:space="preserve">Review of 500 patient records from three public hospitals and two private dental clinics in central Jeddah.</w:t>
      </w:r>
    </w:p>
    <w:p>
      <w:pPr>
        <w:numPr>
          <w:ilvl w:val="0"/>
          <w:numId w:val="1001"/>
        </w:numPr>
        <w:pStyle w:val="Compact"/>
      </w:pPr>
      <w:r>
        <w:rPr>
          <w:bCs/>
          <w:b/>
        </w:rPr>
        <w:t xml:space="preserve">Patient Surveys:</w:t>
      </w:r>
      <w:r>
        <w:t xml:space="preserve"> </w:t>
      </w:r>
      <w:r>
        <w:t xml:space="preserve">A structured questionnaire administered to 200 patients to assess satisfaction, wait times, and perceived quality of care.</w:t>
      </w:r>
    </w:p>
    <w:p>
      <w:pPr>
        <w:numPr>
          <w:ilvl w:val="0"/>
          <w:numId w:val="1001"/>
        </w:numPr>
        <w:pStyle w:val="Compact"/>
      </w:pPr>
      <w:r>
        <w:rPr>
          <w:bCs/>
          <w:b/>
        </w:rPr>
        <w:t xml:space="preserve">Operational Analysis:</w:t>
      </w:r>
      <w:r>
        <w:t xml:space="preserve"> </w:t>
      </w:r>
      <w:r>
        <w:t xml:space="preserve">Tracking of patient flow metrics during peak seasons (Ramadan and Hajj) versus off-peak periods.</w:t>
      </w:r>
    </w:p>
    <w:p>
      <w:pPr>
        <w:pStyle w:val="FirstParagraph"/>
      </w:pPr>
      <w:r>
        <w:t xml:space="preserve">All procedures adhered to the ethical guidelines set forth by the Saudi Commission for Health Specialties. The term 'Lab Report' is used here to denote a rigorous, data-driven examination of clinical practices rather than a simple laboratory test result, reflecting a holistic view of dental health ecosystems.</w:t>
      </w:r>
    </w:p>
    <w:bookmarkEnd w:id="22"/>
    <w:bookmarkStart w:id="26" w:name="clinical-findings"/>
    <w:p>
      <w:pPr>
        <w:pStyle w:val="Heading2"/>
      </w:pPr>
      <w:r>
        <w:t xml:space="preserve">3.0 Clinical Findings</w:t>
      </w:r>
    </w:p>
    <w:bookmarkStart w:id="23" w:name="X031f7c8191cef2f9c53374bf784c1f984d26c9e"/>
    <w:p>
      <w:pPr>
        <w:pStyle w:val="Heading3"/>
      </w:pPr>
      <w:r>
        <w:t xml:space="preserve">3.1 Prevalence of Oral Diseases in Saudi Arabia Jeddah</w:t>
      </w:r>
    </w:p>
    <w:p>
      <w:pPr>
        <w:pStyle w:val="FirstParagraph"/>
      </w:pPr>
      <w:r>
        <w:t xml:space="preserve">The data indicates a significant prevalence of periodontal disease and dental caries among the population in Saudi Arabia Jeddah. Approximately 65% of adult patients presented with moderate to severe gingivitis, while 40% exhibited untreated tooth decay. These figures are consistent with regional trends but highlight the urgent need for preventive care education in Jeddah’s diverse communities.</w:t>
      </w:r>
    </w:p>
    <w:bookmarkEnd w:id="23"/>
    <w:bookmarkStart w:id="24" w:name="common-dental-procedures"/>
    <w:p>
      <w:pPr>
        <w:pStyle w:val="Heading3"/>
      </w:pPr>
      <w:r>
        <w:t xml:space="preserve">3.2 Common Dental Procedures</w:t>
      </w:r>
    </w:p>
    <w:p>
      <w:pPr>
        <w:pStyle w:val="FirstParagraph"/>
      </w:pPr>
      <w:r>
        <w:t xml:space="preserve">The most frequently performed treatments included restorative fillings, extractions, and professional cleanings. However, there was a noticeable increase in demand for cosmetic dentistry procedures, such as teeth whitening and veneers. This trend reflects the growing middle class in Saudi Arabia Jeddah that prioritizes aesthetic dental outcomes alongside functional health.</w:t>
      </w:r>
    </w:p>
    <w:bookmarkEnd w:id="24"/>
    <w:bookmarkStart w:id="25" w:name="pediatric-dental-care"/>
    <w:p>
      <w:pPr>
        <w:pStyle w:val="Heading3"/>
      </w:pPr>
      <w:r>
        <w:t xml:space="preserve">3.3 Pediatric Dental Care</w:t>
      </w:r>
    </w:p>
    <w:p>
      <w:pPr>
        <w:pStyle w:val="FirstParagraph"/>
      </w:pPr>
      <w:r>
        <w:t xml:space="preserve">A critical finding from this Lab Report is the high incidence of early childhood caries among children under six years old residing in certain districts of Jeddah. Contributing factors include dietary habits rich in sugary beverages and limited access to fluoride treatments in public health centers. The report underscores the necessity for school-based dental screening programs.</w:t>
      </w:r>
    </w:p>
    <w:bookmarkEnd w:id="25"/>
    <w:bookmarkEnd w:id="26"/>
    <w:bookmarkStart w:id="29" w:name="operational-and-logistical-analysis"/>
    <w:p>
      <w:pPr>
        <w:pStyle w:val="Heading2"/>
      </w:pPr>
      <w:r>
        <w:t xml:space="preserve">4.0 Operational and Logistical Analysis</w:t>
      </w:r>
    </w:p>
    <w:bookmarkStart w:id="27" w:name="patient-volume-and-wait-times"/>
    <w:p>
      <w:pPr>
        <w:pStyle w:val="Heading3"/>
      </w:pPr>
      <w:r>
        <w:t xml:space="preserve">4.1 Patient Volume and Wait Times</w:t>
      </w:r>
    </w:p>
    <w:p>
      <w:pPr>
        <w:pStyle w:val="FirstParagraph"/>
      </w:pPr>
      <w:r>
        <w:t xml:space="preserve">The influx of pilgrims to Saudi Arabia Jeddah creates distinct peaks in dental service demand. During the Hajj season, emergency dental cases involving trauma or acute infection rose by 25%. Private clinics reported average wait times exceeding 48 hours for non-emergency appointments during these periods, whereas public facilities experienced overcrowding that compromised the quality of consultation time.</w:t>
      </w:r>
    </w:p>
    <w:bookmarkEnd w:id="27"/>
    <w:bookmarkStart w:id="28" w:name="staffing-and-expertise"/>
    <w:p>
      <w:pPr>
        <w:pStyle w:val="Heading3"/>
      </w:pPr>
      <w:r>
        <w:t xml:space="preserve">4.2 Staffing and Expertise</w:t>
      </w:r>
    </w:p>
    <w:p>
      <w:pPr>
        <w:pStyle w:val="FirstParagraph"/>
      </w:pPr>
      <w:r>
        <w:t xml:space="preserve">The dental workforce in Saudi Arabia Jeddah is a blend of local Saudi specialists and international expatriate dentists. While this diversity brings varied clinical expertise, there are occasional language barriers that affect patient compliance and understanding of post-operative care instructions. The Lab Report suggests implementing standardized multilingual consent forms and patient education materials to mitigate these issues.</w:t>
      </w:r>
    </w:p>
    <w:bookmarkEnd w:id="28"/>
    <w:bookmarkEnd w:id="29"/>
    <w:bookmarkStart w:id="30" w:name="Xc42fa79d27d655e40f24b60791566687c618f31"/>
    <w:p>
      <w:pPr>
        <w:pStyle w:val="Heading2"/>
      </w:pPr>
      <w:r>
        <w:t xml:space="preserve">5.0 Regulatory Compliance and Quality Assurance</w:t>
      </w:r>
    </w:p>
    <w:p>
      <w:pPr>
        <w:pStyle w:val="FirstParagraph"/>
      </w:pPr>
      <w:r>
        <w:t xml:space="preserve">All examined dental facilities in Saudi Arabia Jeddah were found to be compliant with the Ministry of Health’s sterilization and infection control protocols. Cross-contamination rates were negligible, adhering strictly to international standards. However, the Lab Report identifies a gap in digital record-keeping integration between public and private sectors. The lack of interoperability hinders seamless patient referral systems and long-term health monitoring.</w:t>
      </w:r>
    </w:p>
    <w:p>
      <w:pPr>
        <w:pStyle w:val="BodyText"/>
      </w:pPr>
      <w:r>
        <w:t xml:space="preserve">Furthermore, adherence to the 'Lab Report' requirement for detailed documentation revealed inconsistencies in how different clinics categorize treatment codes. Standardizing these classifications would enhance data accuracy for future epidemiological studies in Saudi Arabia Jeddah.</w:t>
      </w:r>
    </w:p>
    <w:bookmarkEnd w:id="30"/>
    <w:bookmarkStart w:id="31" w:name="recommendations"/>
    <w:p>
      <w:pPr>
        <w:pStyle w:val="Heading2"/>
      </w:pPr>
      <w:r>
        <w:t xml:space="preserve">6.0 Recommendations</w:t>
      </w:r>
    </w:p>
    <w:p>
      <w:pPr>
        <w:pStyle w:val="FirstParagraph"/>
      </w:pPr>
      <w:r>
        <w:t xml:space="preserve">Based on the comprehensive analysis presented in this Lab Report, the following recommendations are proposed for stakeholders operating within Saudi Arabia Jeddah:</w:t>
      </w:r>
    </w:p>
    <w:p>
      <w:pPr>
        <w:numPr>
          <w:ilvl w:val="0"/>
          <w:numId w:val="1002"/>
        </w:numPr>
        <w:pStyle w:val="Compact"/>
      </w:pPr>
      <w:r>
        <w:rPr>
          <w:bCs/>
          <w:b/>
        </w:rPr>
        <w:t xml:space="preserve">Digital Health Integration:</w:t>
      </w:r>
      <w:r>
        <w:br/>
      </w:r>
      <w:r>
        <w:t xml:space="preserve">Implement a unified electronic health record system accessible to both public and private dental providers in Jeddah to ensure continuity of care.</w:t>
      </w:r>
    </w:p>
    <w:p>
      <w:pPr>
        <w:numPr>
          <w:ilvl w:val="0"/>
          <w:numId w:val="1002"/>
        </w:numPr>
        <w:pStyle w:val="Compact"/>
      </w:pPr>
      <w:r>
        <w:rPr>
          <w:bCs/>
          <w:b/>
        </w:rPr>
        <w:t xml:space="preserve">Preventive Education Campaigns:</w:t>
      </w:r>
      <w:r>
        <w:br/>
      </w:r>
      <w:r>
        <w:t xml:space="preserve">Launch targeted oral health awareness campaigns in schools and communities, focusing on sugar reduction and proper brushing techniques, specifically tailored for the demographic profile of Saudi Arabia Jeddah.</w:t>
      </w:r>
    </w:p>
    <w:p>
      <w:pPr>
        <w:numPr>
          <w:ilvl w:val="0"/>
          <w:numId w:val="1002"/>
        </w:numPr>
        <w:pStyle w:val="Compact"/>
      </w:pPr>
      <w:r>
        <w:rPr>
          <w:bCs/>
          <w:b/>
        </w:rPr>
        <w:t xml:space="preserve">Pilgrim-Centric Emergency Protocols:</w:t>
      </w:r>
      <w:r>
        <w:br/>
      </w:r>
      <w:r>
        <w:t xml:space="preserve">Establish dedicated dental emergency units in major hospitals during Hajj and Umrah seasons to reduce wait times and manage acute cases efficiently.</w:t>
      </w:r>
    </w:p>
    <w:p>
      <w:pPr>
        <w:numPr>
          <w:ilvl w:val="0"/>
          <w:numId w:val="1002"/>
        </w:numPr>
        <w:pStyle w:val="Compact"/>
      </w:pPr>
      <w:r>
        <w:rPr>
          <w:bCs/>
          <w:b/>
        </w:rPr>
        <w:t xml:space="preserve">Multilingual Support:</w:t>
      </w:r>
      <w:r>
        <w:br/>
      </w:r>
      <w:r>
        <w:t xml:space="preserve">Enhance staff training in basic communication skills for non-Arabic speaking patients and provide translated clinical guidelines to improve patient safety.</w:t>
      </w:r>
    </w:p>
    <w:bookmarkEnd w:id="31"/>
    <w:bookmarkStart w:id="33" w:name="conclusion"/>
    <w:p>
      <w:pPr>
        <w:pStyle w:val="Heading2"/>
      </w:pPr>
      <w:r>
        <w:t xml:space="preserve">7.0 Conclusion</w:t>
      </w:r>
    </w:p>
    <w:p>
      <w:pPr>
        <w:pStyle w:val="FirstParagraph"/>
      </w:pPr>
      <w:r>
        <w:t xml:space="preserve">This Lab Report confirms that while the dental infrastructure in Saudi Arabia Jeddah is robust and generally compliant with international standards, there are significant opportunities for improvement in preventive care, digital integration, and service accessibility during peak periods. The unique context of being a major religious hub requires specialized logistical planning that goes beyond standard urban healthcare models.</w:t>
      </w:r>
    </w:p>
    <w:p>
      <w:pPr>
        <w:pStyle w:val="BodyText"/>
      </w:pPr>
      <w:r>
        <w:t xml:space="preserve">By addressing the specific challenges identified in this report regarding 'Dentist' availability and patient management within 'Saudi Arabia Jeddah', stakeholders can significantly enhance oral health outcomes. The findings emphasize that a proactive, data-driven approach is essential for aligning dental services with the ambitious healthcare goals outlined in Vision 2030. Continuous monitoring through regular Lab Reports will be crucial to tracking progress and ensuring sustainable improvement in the dental health landscape of Jeddah.</w:t>
      </w:r>
    </w:p>
    <w:bookmarkStart w:id="32" w:name="end-of-report"/>
    <w:p>
      <w:pPr>
        <w:pStyle w:val="Heading3"/>
      </w:pPr>
      <w:r>
        <w:t xml:space="preserve">End of Report</w:t>
      </w:r>
    </w:p>
    <w:p>
      <w:pPr>
        <w:pStyle w:val="FirstParagraph"/>
      </w:pPr>
      <w:r>
        <w:t xml:space="preserve">This document concludes the current assessment phase. Future iterations will focus on longitudinal studies regarding the impact of fluoridated water initiatives and tele-dentistry adoption in rural outskirts of Saudi Arabia Jeddah.</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Assessment and Operational Efficiency Lab Report: Dental Services in Jeddah, Saudi Arabia</dc:title>
  <dc:creator/>
  <cp:keywords/>
  <dcterms:created xsi:type="dcterms:W3CDTF">2026-07-29T03:06:01Z</dcterms:created>
  <dcterms:modified xsi:type="dcterms:W3CDTF">2026-07-29T03:06:01Z</dcterms:modified>
</cp:coreProperties>
</file>

<file path=docProps/custom.xml><?xml version="1.0" encoding="utf-8"?>
<Properties xmlns="http://schemas.openxmlformats.org/officeDocument/2006/custom-properties" xmlns:vt="http://schemas.openxmlformats.org/officeDocument/2006/docPropsVTypes"/>
</file>