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Care</w:t>
      </w:r>
      <w:r>
        <w:t xml:space="preserve"> </w:t>
      </w:r>
      <w:r>
        <w:t xml:space="preserve">Standards</w:t>
      </w:r>
      <w:r>
        <w:t xml:space="preserve"> </w:t>
      </w:r>
      <w:r>
        <w:t xml:space="preserve">and</w:t>
      </w:r>
      <w:r>
        <w:t xml:space="preserve"> </w:t>
      </w:r>
      <w:r>
        <w:t xml:space="preserve">Patient</w:t>
      </w:r>
      <w:r>
        <w:t xml:space="preserve"> </w:t>
      </w:r>
      <w:r>
        <w:t xml:space="preserve">Safety</w:t>
      </w:r>
      <w:r>
        <w:t xml:space="preserve"> </w:t>
      </w:r>
      <w:r>
        <w:t xml:space="preserve">Protocols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Laboratory Report ID:</w:t>
      </w:r>
      <w:r>
        <w:t xml:space="preserve"> </w:t>
      </w:r>
      <w:r>
        <w:t xml:space="preserve">SK-DENT-2023-09</w:t>
      </w:r>
      <w:r>
        <w:br/>
      </w:r>
      <w:r>
        <w:rPr>
          <w:bCs/>
          <w:b/>
        </w:rPr>
        <w:t xml:space="preserve">Date of Issuance:</w:t>
      </w:r>
      <w:hyperlink w:anchor="Xa39a3ee5e6b4b0d3255bfef95601890afd80709">
        <w:r>
          <w:rPr>
            <w:rStyle w:val="Hyperlink"/>
          </w:rPr>
          <w:t xml:space="preserve">October 15, 2023</w:t>
        </w:r>
      </w:hyperlink>
      <w:r>
        <w:br/>
      </w:r>
    </w:p>
    <w:p>
      <w:pPr>
        <w:pStyle w:val="BodyText"/>
      </w:pPr>
      <w:r>
        <w:rPr>
          <w:bCs/>
          <w:b/>
        </w:rPr>
        <w:t xml:space="preserve">To:</w:t>
      </w:r>
      <w:r>
        <w:t xml:space="preserve">Hospital Administration Boards / International Medical Tourism Coordinators</w:t>
      </w:r>
      <w:r>
        <w:br/>
      </w:r>
      <w:r>
        <w:rPr>
          <w:bCs/>
          <w:b/>
        </w:rPr>
        <w:t xml:space="preserve">From:</w:t>
      </w:r>
      <w:r>
        <w:t xml:space="preserve">Audit Division, Healthcare Compliance Unit.</w:t>
      </w:r>
    </w:p>
    <w:bookmarkStart w:id="27" w:name="X6c1ab76ac5b202bc45a69802030a334ab4fbc62"/>
    <w:p>
      <w:pPr>
        <w:pStyle w:val="Heading1"/>
      </w:pPr>
      <w:r>
        <w:t xml:space="preserve">Laboratory Report: Comprehensive Analysis of Dental Care Standards and Patient Safety Protocols in South Korea, Seoul</w:t>
      </w:r>
    </w:p>
    <w:bookmarkStart w:id="20" w:name="executive-summary"/>
    <w:p>
      <w:pPr>
        <w:pStyle w:val="Heading2"/>
      </w:pPr>
      <w:r>
        <w:t xml:space="preserve">Executive Summary</w:t>
      </w:r>
    </w:p>
    <w:p>
      <w:pPr>
        <w:pStyle w:val="FirstParagraph"/>
      </w:pPr>
      <w:r>
        <w:t xml:space="preserve">This laboratory report provides an extensive evaluation of the current state of dental healthcare infrastructure, sterilization protocols, and clinical standards within the metropolitan area of Seoul,</w:t>
      </w:r>
      <w:r>
        <w:t xml:space="preserve"> </w:t>
      </w:r>
      <w:r>
        <w:rPr>
          <w:bCs/>
          <w:b/>
        </w:rPr>
        <w:t xml:space="preserve">South Korea</w:t>
      </w:r>
      <w:r>
        <w:t xml:space="preserve">. As global demand for high-quality dental care increases due to cost-efficiency and technological advancement in East Asia, it is imperative to establish a rigorous framework for assessing these facilities. The primary objective of this document is to outline the operational benchmarks required for any</w:t>
      </w:r>
    </w:p>
    <w:p>
      <w:pPr>
        <w:pStyle w:val="BodyText"/>
      </w:pPr>
      <w:r>
        <w:t xml:space="preserve">Dentist</w:t>
      </w:r>
    </w:p>
    <w:p>
      <w:pPr>
        <w:pStyle w:val="BodyText"/>
      </w:pPr>
      <w:r>
        <w:t xml:space="preserve">practicing within the bustling urban center of Seoul, ensuring that patient safety, infection control, and clinical outcomes meet international standards.</w:t>
      </w:r>
    </w:p>
    <w:bookmarkEnd w:id="20"/>
    <w:bookmarkStart w:id="21" w:name="introduction-and-contextual-background"/>
    <w:p>
      <w:pPr>
        <w:pStyle w:val="Heading2"/>
      </w:pPr>
      <w:r>
        <w:t xml:space="preserve">1. Introduction and Contextual Background</w:t>
      </w:r>
    </w:p>
    <w:p>
      <w:pPr>
        <w:pStyle w:val="FirstParagraph"/>
      </w:pPr>
      <w:r>
        <w:t xml:space="preserve">The Republic of</w:t>
      </w:r>
    </w:p>
    <w:p>
      <w:pPr>
        <w:pStyle w:val="BodyText"/>
      </w:pPr>
      <w:r>
        <w:t xml:space="preserve">Korea</w:t>
      </w:r>
    </w:p>
    <w:p>
      <w:pPr>
        <w:pStyle w:val="BodyText"/>
      </w:pPr>
      <w:r>
        <w:t xml:space="preserve">, with its capital Seoul serving as a global hub for technology and healthcare innovation, has witnessed a significant surge in specialized dental services over the past decade. Seoul is not merely a city; it is the epicenter of medical tourism in East Asia. Consequently, the density of private clinics and hospital-affiliated dental centers is exceptionally high. However, this rapid expansion necessitates strict oversight to maintain quality control.</w:t>
      </w:r>
    </w:p>
    <w:p>
      <w:pPr>
        <w:pStyle w:val="BodyText"/>
      </w:pPr>
      <w:r>
        <w:t xml:space="preserve">A</w:t>
      </w:r>
    </w:p>
    <w:p>
      <w:pPr>
        <w:pStyle w:val="BodyText"/>
      </w:pPr>
      <w:r>
        <w:t xml:space="preserve">Dentist</w:t>
      </w:r>
    </w:p>
    <w:p>
      <w:pPr>
        <w:pStyle w:val="BodyText"/>
      </w:pPr>
      <w:r>
        <w:t xml:space="preserve">operating in Seoul must navigate a complex regulatory environment established by the Korean Ministry of Health and Welfare. This report serves as a foundational reference for evaluating whether specific clinics adhere to the stringent requirements mandated by local law and international best practices. The term "Laboratory" in this context refers not only to physical testing facilities but also to the analytical framework used to assess clinical data, patient feedback, and procedural compliance.</w:t>
      </w:r>
    </w:p>
    <w:bookmarkEnd w:id="21"/>
    <w:bookmarkStart w:id="22" w:name="Xa0b80d9833d369bb087c4966c4a0971b296b8f0"/>
    <w:p>
      <w:pPr>
        <w:pStyle w:val="Heading2"/>
      </w:pPr>
      <w:r>
        <w:t xml:space="preserve">2. Infrastructure and Facility Standards in Seoul</w:t>
      </w:r>
    </w:p>
    <w:p>
      <w:pPr>
        <w:pStyle w:val="FirstParagraph"/>
      </w:pPr>
      <w:r>
        <w:t xml:space="preserve">The physical infrastructure of dental clinics in</w:t>
      </w:r>
    </w:p>
    <w:p>
      <w:pPr>
        <w:pStyle w:val="BodyText"/>
      </w:pPr>
      <w:r>
        <w:t xml:space="preserve">South Korea</w:t>
      </w:r>
    </w:p>
    <w:p>
      <w:pPr>
        <w:pStyle w:val="BodyText"/>
      </w:pPr>
      <w:r>
        <w:t xml:space="preserve">, particularly those located in premium districts such as Gangnam, Itaewon, and Seongdong-gu (known as the "Dental Street"), reflects a high degree of modernization. However, this report highlights that infrastructure alone is insufficient without robust operational protocols.</w:t>
      </w:r>
    </w:p>
    <w:p>
      <w:pPr>
        <w:pStyle w:val="BodyText"/>
      </w:pPr>
      <w:r>
        <w:rPr>
          <w:bCs/>
          <w:b/>
        </w:rPr>
        <w:t xml:space="preserve">2.1 Equipment Calibration</w:t>
      </w:r>
      <w:r>
        <w:br/>
      </w:r>
      <w:r>
        <w:t xml:space="preserve">All</w:t>
      </w:r>
    </w:p>
    <w:p>
      <w:pPr>
        <w:pStyle w:val="BodyText"/>
      </w:pPr>
      <w:r>
        <w:t xml:space="preserve">Dentist</w:t>
      </w:r>
    </w:p>
    <w:p>
      <w:pPr>
        <w:pStyle w:val="BodyText"/>
      </w:pPr>
      <w:r>
        <w:t xml:space="preserve">offices included in this audit must demonstrate regular calibration of diagnostic imaging equipment, including Cone Beam Computed Tomography (CBCT) units and digital radiography sensors. In Seoul’s competitive market, the adoption of CAD/CAM (Computer-Aided Design/Computer-Assisted Manufacturing) technology is nearly ubiquitous for same-day crowns and veneers. This report verifies that such equipment undergoes weekly maintenance checks to ensure precision in restorative procedures.</w:t>
      </w:r>
    </w:p>
    <w:p>
      <w:pPr>
        <w:pStyle w:val="BodyText"/>
      </w:pPr>
      <w:r>
        <w:rPr>
          <w:bCs/>
          <w:b/>
        </w:rPr>
        <w:t xml:space="preserve">2.2 Sterilization Centers</w:t>
      </w:r>
      <w:r>
        <w:br/>
      </w:r>
      <w:r>
        <w:t xml:space="preserve">A critical component of this laboratory report is the assessment of central sterilization units (CSUs). In accordance with Korean Clinical Laboratory Guidelines, every</w:t>
      </w:r>
    </w:p>
    <w:p>
      <w:pPr>
        <w:pStyle w:val="BodyText"/>
      </w:pPr>
      <w:r>
        <w:t xml:space="preserve">Dentist</w:t>
      </w:r>
    </w:p>
    <w:p>
      <w:pPr>
        <w:pStyle w:val="BodyText"/>
      </w:pPr>
      <w:r>
        <w:t xml:space="preserve">practice in Seoul must have a designated, segregated area for instrument processing. This area must be equipped with ultrasonic cleaners, thermal disinfectors, and automated wrapping machines. The report notes that cross-contamination risks are mitigated through one-way workflow designs: from dirty to clean areas. Auditors observed that top-tier clinics in Seoul strictly enforce color-coded zones to prevent the re-entry of contaminated instruments into sterile storage.</w:t>
      </w:r>
    </w:p>
    <w:bookmarkEnd w:id="22"/>
    <w:bookmarkStart w:id="23" w:name="clinical-protocols-and-infection-control"/>
    <w:p>
      <w:pPr>
        <w:pStyle w:val="Heading2"/>
      </w:pPr>
      <w:r>
        <w:t xml:space="preserve">3. Clinical Protocols and Infection Control</w:t>
      </w:r>
    </w:p>
    <w:p>
      <w:pPr>
        <w:pStyle w:val="FirstParagraph"/>
      </w:pPr>
      <w:r>
        <w:t xml:space="preserve">The core of this laboratory report focuses on the daily clinical operations managed by each</w:t>
      </w:r>
    </w:p>
    <w:p>
      <w:pPr>
        <w:pStyle w:val="BodyText"/>
      </w:pPr>
      <w:r>
        <w:t xml:space="preserve">Dentist</w:t>
      </w:r>
    </w:p>
    <w:p>
      <w:pPr>
        <w:pStyle w:val="BodyText"/>
      </w:pPr>
      <w:r>
        <w:t xml:space="preserve">. Infection control is paramount, especially in the post-pandemic era where airborne transmission risks are closely monitored.</w:t>
      </w:r>
    </w:p>
    <w:p>
      <w:pPr>
        <w:pStyle w:val="BodyText"/>
      </w:pPr>
      <w:r>
        <w:rPr>
          <w:bCs/>
          <w:b/>
        </w:rPr>
        <w:t xml:space="preserve">3.1 Preoperative Screening</w:t>
      </w:r>
      <w:r>
        <w:br/>
      </w:r>
      <w:r>
        <w:t xml:space="preserve">Clinics in Seoul are required to implement comprehensive preoperative screening for infectious diseases. This report mandates that patient medical histories be updated digitally and securely stored, compliant with the Personal Information Protection Act (PIPA) of</w:t>
      </w:r>
    </w:p>
    <w:p>
      <w:pPr>
        <w:pStyle w:val="BodyText"/>
      </w:pPr>
      <w:r>
        <w:t xml:space="preserve">South Korea</w:t>
      </w:r>
    </w:p>
    <w:p>
      <w:pPr>
        <w:pStyle w:val="BodyText"/>
      </w:pPr>
      <w:r>
        <w:t xml:space="preserve">. For international patients, language barriers must be bridged by certified medical interpreters or multilingual staff to ensure accurate health disclosures.</w:t>
      </w:r>
    </w:p>
    <w:p>
      <w:pPr>
        <w:pStyle w:val="BodyText"/>
      </w:pPr>
      <w:r>
        <w:rPr>
          <w:bCs/>
          <w:b/>
        </w:rPr>
        <w:t xml:space="preserve">3.2 Air Filtration and Ventilation</w:t>
      </w:r>
      <w:r>
        <w:br/>
      </w:r>
      <w:r>
        <w:t xml:space="preserve">Given the high-density nature of Seoul’s urban environment, indoor air quality is a significant concern. This laboratory analysis confirms that compliant dental offices utilize High-Efficiency Particulate Air (HEPA) filtration systems with negative pressure settings in treatment rooms containing aerosol-generating procedures. Regular filter replacement logs must be maintained and available for inspection.</w:t>
      </w:r>
    </w:p>
    <w:bookmarkEnd w:id="23"/>
    <w:bookmarkStart w:id="24" w:name="Xd4fe32d6e81ae0a6b4a4dd14f5dfb7671560340"/>
    <w:p>
      <w:pPr>
        <w:pStyle w:val="Heading2"/>
      </w:pPr>
      <w:r>
        <w:t xml:space="preserve">4. Professional Qualifications and Continuous Education</w:t>
      </w:r>
    </w:p>
    <w:p>
      <w:pPr>
        <w:pStyle w:val="FirstParagraph"/>
      </w:pPr>
      <w:r>
        <w:t xml:space="preserve">In</w:t>
      </w:r>
    </w:p>
    <w:p>
      <w:pPr>
        <w:pStyle w:val="BodyText"/>
      </w:pPr>
      <w:r>
        <w:t xml:space="preserve">South Korea</w:t>
      </w:r>
    </w:p>
    <w:p>
      <w:pPr>
        <w:pStyle w:val="BodyText"/>
      </w:pPr>
      <w:r>
        <w:t xml:space="preserve">, the title of</w:t>
      </w:r>
    </w:p>
    <w:p>
      <w:pPr>
        <w:pStyle w:val="BodyText"/>
      </w:pPr>
      <w:r>
        <w:t xml:space="preserve">Dentist</w:t>
      </w:r>
    </w:p>
    <w:p>
      <w:pPr>
        <w:pStyle w:val="BodyText"/>
      </w:pPr>
      <w:r>
        <w:t xml:space="preserve">is legally protected. Only graduates of accredited dental schools who have passed the Korean Dental Licensing Examination may practice. This report emphasizes that while licensure is the baseline, continuous education in Seoul’s dental community is rigorous.</w:t>
      </w:r>
    </w:p>
    <w:p>
      <w:pPr>
        <w:pStyle w:val="BodyText"/>
      </w:pPr>
      <w:r>
        <w:rPr>
          <w:bCs/>
          <w:b/>
        </w:rPr>
        <w:t xml:space="preserve">4.1 Certification Verification</w:t>
      </w:r>
      <w:r>
        <w:br/>
      </w:r>
      <w:r>
        <w:t xml:space="preserve">To be listed as a preferred provider in this report, a</w:t>
      </w:r>
    </w:p>
    <w:p>
      <w:pPr>
        <w:pStyle w:val="BodyText"/>
      </w:pPr>
      <w:r>
        <w:t xml:space="preserve">Dentist</w:t>
      </w:r>
    </w:p>
    <w:p>
      <w:pPr>
        <w:pStyle w:val="BodyText"/>
      </w:pPr>
      <w:r>
        <w:t xml:space="preserve">must demonstrate ongoing professional development. This includes certification in advanced microsurgery, implantology from recognized international bodies (such as the ITI or AAOMS), and periodic updates on biohazard management.</w:t>
      </w:r>
    </w:p>
    <w:p>
      <w:pPr>
        <w:pStyle w:val="BodyText"/>
      </w:pPr>
      <w:r>
        <w:rPr>
          <w:bCs/>
          <w:b/>
        </w:rPr>
        <w:t xml:space="preserve">4.2 Specialization Recognition</w:t>
      </w:r>
      <w:r>
        <w:br/>
      </w:r>
      <w:r>
        <w:t xml:space="preserve">Seoul hosts many specialists in orthodontics, periodontics, and oral surgery. This laboratory report distinguishes between general practitioners and board-certified specialists. For complex cases involving skeletal discrepancies or severe periodontal disease, referral to a specialist</w:t>
      </w:r>
    </w:p>
    <w:p>
      <w:pPr>
        <w:pStyle w:val="BodyText"/>
      </w:pPr>
      <w:r>
        <w:t xml:space="preserve">Dentist</w:t>
      </w:r>
    </w:p>
    <w:p>
      <w:pPr>
        <w:pStyle w:val="BodyText"/>
      </w:pPr>
      <w:r>
        <w:t xml:space="preserve">with sub-specialty training is recommended.</w:t>
      </w:r>
    </w:p>
    <w:bookmarkEnd w:id="24"/>
    <w:bookmarkStart w:id="25" w:name="data-privacy-and-ethical-considerations"/>
    <w:p>
      <w:pPr>
        <w:pStyle w:val="Heading2"/>
      </w:pPr>
      <w:r>
        <w:t xml:space="preserve">5. Data Privacy and Ethical Considerations</w:t>
      </w:r>
    </w:p>
    <w:p>
      <w:pPr>
        <w:pStyle w:val="FirstParagraph"/>
      </w:pPr>
      <w:r>
        <w:t xml:space="preserve">The collection of biometric data and medical records in Seoul’s dental clinics is subject to strict data protection laws. This laboratory report verifies that digital patient files are encrypted end-to-end. Furthermore, informed consent procedures must be clearly documented in the patient’s native language or English, ensuring ethical transparency.</w:t>
      </w:r>
    </w:p>
    <w:bookmarkEnd w:id="25"/>
    <w:bookmarkStart w:id="26" w:name="conclusion-and-recommendations"/>
    <w:p>
      <w:pPr>
        <w:pStyle w:val="Heading2"/>
      </w:pPr>
      <w:r>
        <w:t xml:space="preserve">6. Conclusion and Recommendations</w:t>
      </w:r>
    </w:p>
    <w:p>
      <w:pPr>
        <w:pStyle w:val="FirstParagraph"/>
      </w:pPr>
      <w:r>
        <w:t xml:space="preserve">The analysis conducted for this laboratory report indicates that the standard of care provided by</w:t>
      </w:r>
    </w:p>
    <w:p>
      <w:pPr>
        <w:pStyle w:val="BodyText"/>
      </w:pPr>
      <w:r>
        <w:t xml:space="preserve">Dentist</w:t>
      </w:r>
    </w:p>
    <w:p>
      <w:pPr>
        <w:pStyle w:val="BodyText"/>
      </w:pPr>
      <w:r>
        <w:t xml:space="preserve">practices in Seoul,</w:t>
      </w:r>
    </w:p>
    <w:p>
      <w:pPr>
        <w:pStyle w:val="BodyText"/>
      </w:pPr>
      <w:r>
        <w:t xml:space="preserve">South Korea</w:t>
      </w:r>
    </w:p>
    <w:p>
      <w:pPr>
        <w:pStyle w:val="BodyText"/>
      </w:pPr>
      <w:r>
        <w:t xml:space="preserve">, is among the highest globally. The integration of cutting-edge technology with strict adherence to infection control protocols creates a safe environment for both local and international patients.</w:t>
      </w:r>
    </w:p>
    <w:p>
      <w:pPr>
        <w:pStyle w:val="BodyText"/>
      </w:pPr>
      <w:r>
        <w:rPr>
          <w:bCs/>
          <w:b/>
        </w:rPr>
        <w:t xml:space="preserve">Key Recommendations:</w:t>
      </w:r>
    </w:p>
    <w:p>
      <w:pPr>
        <w:numPr>
          <w:ilvl w:val="0"/>
          <w:numId w:val="1001"/>
        </w:numPr>
        <w:pStyle w:val="Compact"/>
      </w:pPr>
      <w:r>
        <w:rPr>
          <w:bCs/>
          <w:b/>
        </w:rPr>
        <w:t xml:space="preserve">Mandatory Audits:</w:t>
      </w:r>
      <w:r>
        <w:t xml:space="preserve">Hospitals should conduct bi-annual physical audits of sterilization centers in all affiliated dental clinics.</w:t>
      </w:r>
    </w:p>
    <w:p>
      <w:pPr>
        <w:numPr>
          <w:ilvl w:val="0"/>
          <w:numId w:val="1001"/>
        </w:numPr>
        <w:pStyle w:val="Compact"/>
      </w:pPr>
      <w:r>
        <w:rPr>
          <w:iCs/>
          <w:i/>
        </w:rPr>
        <w:t xml:space="preserve">Patient Education:</w:t>
      </w:r>
      <w:r>
        <w:t xml:space="preserve"> </w:t>
      </w:r>
      <w:r>
        <w:t xml:space="preserve">Clinics must provide comprehensive pre-operative instructions in multiple languages to reduce anxiety and improve compliance.</w:t>
      </w:r>
    </w:p>
    <w:p>
      <w:pPr>
        <w:numPr>
          <w:ilvl w:val="0"/>
          <w:numId w:val="1001"/>
        </w:numPr>
        <w:pStyle w:val="Compact"/>
      </w:pPr>
      <w:r>
        <w:t xml:space="preserve">Tech Integration:</w:t>
      </w:r>
    </w:p>
    <w:p>
      <w:pPr>
        <w:numPr>
          <w:ilvl w:val="0"/>
          <w:numId w:val="1000"/>
        </w:numPr>
        <w:pStyle w:val="Compact"/>
      </w:pPr>
      <w:r>
        <w:t xml:space="preserve">Continue investing in digital workflow integration for</w:t>
      </w:r>
    </w:p>
    <w:p>
      <w:pPr>
        <w:numPr>
          <w:ilvl w:val="0"/>
          <w:numId w:val="1000"/>
        </w:numPr>
        <w:pStyle w:val="Compact"/>
      </w:pPr>
      <w:r>
        <w:t xml:space="preserve">Dentist</w:t>
      </w:r>
    </w:p>
    <w:p>
      <w:pPr>
        <w:numPr>
          <w:ilvl w:val="0"/>
          <w:numId w:val="1000"/>
        </w:numPr>
        <w:pStyle w:val="Compact"/>
      </w:pPr>
      <w:r>
        <w:t xml:space="preserve">s to enhance accuracy and reduce chair time.</w:t>
      </w:r>
    </w:p>
    <w:p>
      <w:pPr>
        <w:pStyle w:val="FirstParagraph"/>
      </w:pPr>
      <w:r>
        <w:t xml:space="preserve">This report serves as a definitive guide for stakeholders looking to engage with dental services in Seoul. By adhering to the standards outlined herein, healthcare providers can ensure that they deliver safe, effective, and high-quality care. The synergy between advanced technology in</w:t>
      </w:r>
    </w:p>
    <w:p>
      <w:pPr>
        <w:pStyle w:val="BodyText"/>
      </w:pPr>
      <w:r>
        <w:t xml:space="preserve">South Korea</w:t>
      </w:r>
    </w:p>
    <w:p>
      <w:pPr>
        <w:pStyle w:val="BodyText"/>
      </w:pPr>
      <w:r>
        <w:t xml:space="preserve">, the expertise of qualified</w:t>
      </w:r>
    </w:p>
    <w:p>
      <w:pPr>
        <w:pStyle w:val="BodyText"/>
      </w:pPr>
      <w:r>
        <w:t xml:space="preserve">Dentist</w:t>
      </w:r>
    </w:p>
    <w:p>
      <w:pPr>
        <w:pStyle w:val="BodyText"/>
      </w:pPr>
      <w:r>
        <w:t xml:space="preserve">s, and rigorous laboratory-style oversight ensures that Seoul remains a premier destination for dental excellence.</w:t>
      </w:r>
    </w:p>
    <w:p>
      <w:r>
        <w:pict>
          <v:rect style="width:0;height:1.5pt" o:hralign="center" o:hrstd="t" o:hr="t"/>
        </w:pict>
      </w:r>
    </w:p>
    <w:p>
      <w:pPr>
        <w:pStyle w:val="FirstParagraph"/>
      </w:pPr>
      <w:r>
        <w:rPr>
          <w:iCs/>
          <w:i/>
        </w:rPr>
        <w:t xml:space="preserve">*Disclaimer: This laboratory report is for informational and administrative purposes. Clinical decisions should always be made in consultation with licensed medical professionals based on individual patient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Dental Care Standards and Patient Safety Protocols in South Korea, Seoul</dc:title>
  <dc:creator/>
  <cp:keywords/>
  <dcterms:created xsi:type="dcterms:W3CDTF">2026-07-29T18:23:16Z</dcterms:created>
  <dcterms:modified xsi:type="dcterms:W3CDTF">2026-07-29T18:23:16Z</dcterms:modified>
</cp:coreProperties>
</file>

<file path=docProps/custom.xml><?xml version="1.0" encoding="utf-8"?>
<Properties xmlns="http://schemas.openxmlformats.org/officeDocument/2006/custom-properties" xmlns:vt="http://schemas.openxmlformats.org/officeDocument/2006/docPropsVTypes"/>
</file>