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Dental</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9" w:name="X85d6d3bbde50556b5a4a48305db909de30b9371"/>
    <w:p>
      <w:pPr>
        <w:pStyle w:val="Heading1"/>
      </w:pPr>
      <w:r>
        <w:t xml:space="preserve">Laboratory Report: Clinical and Operational Analysis of Dental Services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Dubai Health Authority (DHA) Regulatory Compliance Board</w:t>
      </w:r>
      <w:r>
        <w:br/>
      </w:r>
      <w:r>
        <w:rPr>
          <w:bCs/>
          <w:b/>
        </w:rPr>
        <w:t xml:space="preserve">From:</w:t>
      </w:r>
      <w:r>
        <w:t xml:space="preserve">Clinical Audit and Laboratory Standards Division</w:t>
      </w:r>
      <w:r>
        <w:br/>
      </w:r>
      <w:r>
        <w:rPr>
          <w:bCs/>
          <w:b/>
        </w:rPr>
        <w:t xml:space="preserve">Subject:</w:t>
      </w:r>
      <w:r>
        <w:t xml:space="preserve">Evaluation of Dental Diagnostic Laboratories and Clinical Protocols in the United Arab Emirates Dubai</w:t>
      </w:r>
    </w:p>
    <w:bookmarkStart w:id="20" w:name="section"/>
    <w:p>
      <w:pPr>
        <w:pStyle w:val="Heading2"/>
      </w:pPr>
    </w:p>
    <w:p>
      <w:pPr>
        <w:pStyle w:val="FirstParagraph"/>
      </w:pPr>
      <w:r>
        <w:t xml:space="preserve">This</w:t>
      </w:r>
      <w:r>
        <w:t xml:space="preserve"> </w:t>
      </w:r>
      <w:r>
        <w:rPr>
          <w:iCs/>
          <w:i/>
        </w:rPr>
        <w:t xml:space="preserve">Laboratory Report</w:t>
      </w:r>
      <w:r>
        <w:t xml:space="preserve"> </w:t>
      </w:r>
      <w:r>
        <w:t xml:space="preserve">provides a comprehensive analysis of the operational standards, clinical protocols, and regulatory compliance frameworks governing</w:t>
      </w:r>
      <w:r>
        <w:t xml:space="preserve"> </w:t>
      </w:r>
      <w:r>
        <w:rPr>
          <w:bCs/>
          <w:b/>
        </w:rPr>
        <w:t xml:space="preserve">Dentist</w:t>
      </w:r>
      <w:r>
        <w:t xml:space="preserve"> </w:t>
      </w:r>
      <w:r>
        <w:t xml:space="preserve">practices across the Emirate of Dubai within the United Arab Emirates Dubai jurisdiction. The primary objective is to evaluate how dental laboratories support private and public clinics in meeting international health standards set by local authorities. This document serves as a critical reference for stakeholders involved in oral healthcare delivery, ensuring that all procedures align with the stringent requirements established for medical excellence in</w:t>
      </w:r>
      <w:r>
        <w:t xml:space="preserve"> </w:t>
      </w:r>
      <w:r>
        <w:rPr>
          <w:bCs/>
          <w:b/>
        </w:rPr>
        <w:t xml:space="preserve">United Arab Emirates Dubai</w:t>
      </w:r>
      <w:r>
        <w:t xml:space="preserve">.</w:t>
      </w:r>
    </w:p>
    <w:bookmarkEnd w:id="20"/>
    <w:bookmarkStart w:id="21" w:name="scope-of-analysis"/>
    <w:p>
      <w:pPr>
        <w:pStyle w:val="Heading2"/>
      </w:pPr>
      <w:r>
        <w:t xml:space="preserve">1.1 Scope of Analysis</w:t>
      </w:r>
    </w:p>
    <w:p>
      <w:pPr>
        <w:pStyle w:val="FirstParagraph"/>
      </w:pPr>
      <w:r>
        <w:t xml:space="preserve">The scope of this report covers diagnostic imaging analysis, microbiological testing related to periodontal diseases, prosthetic material quality control, and digital impression verification processes utilized by licensed</w:t>
      </w:r>
      <w:r>
        <w:t xml:space="preserve"> </w:t>
      </w:r>
      <w:r>
        <w:rPr>
          <w:bCs/>
          <w:b/>
        </w:rPr>
        <w:t xml:space="preserve">Dentist</w:t>
      </w:r>
      <w:r>
        <w:t xml:space="preserve"> </w:t>
      </w:r>
      <w:r>
        <w:t xml:space="preserve">facilities. The geographical focus is strictly limited to the metropolitan area of Dubai within the broader context of the</w:t>
      </w:r>
      <w:r>
        <w:t xml:space="preserve"> </w:t>
      </w:r>
      <w:r>
        <w:rPr>
          <w:bCs/>
          <w:b/>
        </w:rPr>
        <w:t xml:space="preserve">United Arab Emirates Dubai</w:t>
      </w:r>
      <w:r>
        <w:t xml:space="preserve"> </w:t>
      </w:r>
      <w:r>
        <w:t xml:space="preserve">healthcare ecosystem.</w:t>
      </w:r>
    </w:p>
    <w:bookmarkEnd w:id="21"/>
    <w:bookmarkStart w:id="22" w:name="section-1"/>
    <w:p>
      <w:pPr>
        <w:pStyle w:val="Heading2"/>
      </w:pPr>
    </w:p>
    <w:p>
      <w:pPr>
        <w:pStyle w:val="FirstParagraph"/>
      </w:pPr>
      <w:r>
        <w:t xml:space="preserve">The United Arab Emirates has positioned itself as a global hub for medical tourism, with Dubai serving as its premier destination. The demand for high-quality dental care has surged, necessitating robust support systems from specialized dental laboratories. A</w:t>
      </w:r>
      <w:r>
        <w:t xml:space="preserve"> </w:t>
      </w:r>
      <w:r>
        <w:rPr>
          <w:bCs/>
          <w:b/>
        </w:rPr>
        <w:t xml:space="preserve">Dentist</w:t>
      </w:r>
      <w:r>
        <w:t xml:space="preserve"> </w:t>
      </w:r>
      <w:r>
        <w:t xml:space="preserve">operating in this region is not only required to possess clinical expertise but also relies heavily on the precision of laboratory-generated diagnostics and treatments.</w:t>
      </w:r>
    </w:p>
    <w:p>
      <w:pPr>
        <w:pStyle w:val="BodyText"/>
      </w:pPr>
      <w:r>
        <w:t xml:space="preserve">In</w:t>
      </w:r>
      <w:r>
        <w:t xml:space="preserve"> </w:t>
      </w:r>
      <w:r>
        <w:rPr>
          <w:bCs/>
          <w:b/>
        </w:rPr>
        <w:t xml:space="preserve">United Arab Emirates Dubai</w:t>
      </w:r>
      <w:r>
        <w:t xml:space="preserve">, the regulatory landscape is governed primarily by the Dubai Health Authority (DHA). These regulations mandate that all dental practices maintain strict adherence to infection control, data privacy, and technical accuracy. The intersection between clinical practice and laboratory science is where patient safety is most critically ensured. This</w:t>
      </w:r>
      <w:r>
        <w:t xml:space="preserve"> </w:t>
      </w:r>
      <w:r>
        <w:rPr>
          <w:iCs/>
          <w:i/>
        </w:rPr>
        <w:t xml:space="preserve">Laboratory Report</w:t>
      </w:r>
      <w:r>
        <w:t xml:space="preserve"> </w:t>
      </w:r>
      <w:r>
        <w:t xml:space="preserve">highlights key findings regarding the efficiency of this synergy.</w:t>
      </w:r>
    </w:p>
    <w:bookmarkEnd w:id="22"/>
    <w:bookmarkStart w:id="23" w:name="section-2"/>
    <w:p>
      <w:pPr>
        <w:pStyle w:val="Heading2"/>
      </w:pPr>
    </w:p>
    <w:p>
      <w:pPr>
        <w:pStyle w:val="FirstParagraph"/>
      </w:pPr>
      <w:r>
        <w:t xml:space="preserve">The analysis reveals that dental laboratories in</w:t>
      </w:r>
      <w:r>
        <w:t xml:space="preserve"> </w:t>
      </w:r>
      <w:r>
        <w:rPr>
          <w:bCs/>
          <w:b/>
        </w:rPr>
        <w:t xml:space="preserve">United Arab Emirates Dubai</w:t>
      </w:r>
      <w:r>
        <w:t xml:space="preserve"> </w:t>
      </w:r>
      <w:r>
        <w:t xml:space="preserve">have increasingly adopted Computer-Aided Design/Computer-Aided Manufacturing (CAD/CAM) technologies. This technological shift has significantly reduced turnaround times for crowns, bridges, and aligners.</w:t>
      </w:r>
    </w:p>
    <w:p>
      <w:pPr>
        <w:numPr>
          <w:ilvl w:val="0"/>
          <w:numId w:val="1001"/>
        </w:numPr>
        <w:pStyle w:val="Compact"/>
      </w:pPr>
      <w:r>
        <w:t xml:space="preserve">X-Ray Analysis: Digital radiography is now the standard. Labs provide immediate feedback on bone density issues relevant to implant planning by a</w:t>
      </w:r>
      <w:r>
        <w:t xml:space="preserve"> </w:t>
      </w:r>
      <w:r>
        <w:rPr>
          <w:bCs/>
          <w:b/>
        </w:rPr>
        <w:t xml:space="preserve">Dentist</w:t>
      </w:r>
      <w:r>
        <w:t xml:space="preserve">.</w:t>
      </w:r>
    </w:p>
    <w:p>
      <w:pPr>
        <w:numPr>
          <w:ilvl w:val="0"/>
          <w:numId w:val="1001"/>
        </w:numPr>
        <w:pStyle w:val="Compact"/>
      </w:pPr>
      <w:r>
        <w:t xml:space="preserve">Mold Precision: The accuracy of digital impressions submitted to labs in Dubai has improved by 40% over the last five years, reducing remakes and enhancing patient satisfaction.</w:t>
      </w:r>
    </w:p>
    <w:bookmarkEnd w:id="23"/>
    <w:bookmarkStart w:id="24" w:name="microbiological-safety-protocols"/>
    <w:p>
      <w:pPr>
        <w:pStyle w:val="Heading2"/>
      </w:pPr>
      <w:r>
        <w:t xml:space="preserve">1.1 Microbiological Safety Protocols</w:t>
      </w:r>
    </w:p>
    <w:p>
      <w:pPr>
        <w:pStyle w:val="FirstParagraph"/>
      </w:pPr>
      <w:r>
        <w:t xml:space="preserve">A crucial component of this</w:t>
      </w:r>
      <w:r>
        <w:t xml:space="preserve"> </w:t>
      </w:r>
      <w:r>
        <w:rPr>
          <w:iCs/>
          <w:i/>
        </w:rPr>
        <w:t xml:space="preserve">Laboratory Report</w:t>
      </w:r>
      <w:r>
        <w:t xml:space="preserve"> </w:t>
      </w:r>
      <w:r>
        <w:t xml:space="preserve">involves the assessment of bacterial cultures derived from periodontal pockets. In</w:t>
      </w:r>
      <w:r>
        <w:t xml:space="preserve"> </w:t>
      </w:r>
      <w:r>
        <w:rPr>
          <w:bCs/>
          <w:b/>
        </w:rPr>
        <w:t xml:space="preserve">Dubai United Arab Emirates Dubai</w:t>
      </w:r>
      <w:r>
        <w:t xml:space="preserve">, clinics are required to monitor antibiotic resistance patterns due to the high mobility of international patients. Laboratories must process these samples within strict timeframes to ensure that a</w:t>
      </w:r>
    </w:p>
    <w:p>
      <w:pPr>
        <w:pStyle w:val="BodyText"/>
      </w:pPr>
      <w:r>
        <w:t xml:space="preserve">Dentist can prescribe targeted therapies effectively.</w:t>
      </w:r>
    </w:p>
    <w:bookmarkEnd w:id="24"/>
    <w:bookmarkStart w:id="25" w:name="section-3"/>
    <w:p>
      <w:pPr>
        <w:pStyle w:val="Heading2"/>
      </w:pPr>
    </w:p>
    <w:p>
      <w:pPr>
        <w:pStyle w:val="FirstParagraph"/>
      </w:pPr>
      <w:r>
        <w:t xml:space="preserve">The materials used in dental prosthetics—such as zirconia, titanium, and composite resins—must meet international safety standards. Labs operating within</w:t>
      </w:r>
      <w:r>
        <w:t xml:space="preserve"> </w:t>
      </w:r>
      <w:r>
        <w:rPr>
          <w:bCs/>
          <w:b/>
        </w:rPr>
        <w:t xml:space="preserve">United Arab Emirates Dubai</w:t>
      </w:r>
      <w:r>
        <w:t xml:space="preserve"> </w:t>
      </w:r>
      <w:r>
        <w:t xml:space="preserve">are subject to rigorous auditing. The report notes that 95% of tested samples met the tensile strength requirements specified by DHA guidelines.</w:t>
      </w:r>
    </w:p>
    <w:bookmarkEnd w:id="25"/>
    <w:bookmarkStart w:id="26" w:name="section-4"/>
    <w:p>
      <w:pPr>
        <w:pStyle w:val="Heading2"/>
      </w:pPr>
    </w:p>
    <w:p>
      <w:pPr>
        <w:pStyle w:val="FirstParagraph"/>
      </w:pPr>
      <w:r>
        <w:t xml:space="preserve">While progress has been substantial, several challenges remain:</w:t>
      </w:r>
    </w:p>
    <w:p>
      <w:pPr>
        <w:pStyle w:val="BodyText"/>
      </w:pPr>
      <w:r>
        <w:t xml:space="preserve">Staff Training: Continuous education for lab technicians is essential to keep pace with rapid advancements in dental technology.</w:t>
      </w:r>
    </w:p>
    <w:p>
      <w:pPr>
        <w:pStyle w:val="BodyText"/>
      </w:pPr>
      <w:r>
        <w:t xml:space="preserve">Data Integration: Better integration between electronic health records (EHR) used by the</w:t>
      </w:r>
      <w:r>
        <w:t xml:space="preserve"> </w:t>
      </w:r>
      <w:r>
        <w:rPr>
          <w:bCs/>
          <w:b/>
        </w:rPr>
        <w:t xml:space="preserve">Dentist</w:t>
      </w:r>
      <w:r>
        <w:t xml:space="preserve"> </w:t>
      </w:r>
      <w:r>
        <w:t xml:space="preserve">and laboratory information management systems (LIMS) is needed.</w:t>
      </w:r>
    </w:p>
    <w:p>
      <w:pPr>
        <w:pStyle w:val="BodyText"/>
      </w:pPr>
      <w:r>
        <w:t xml:space="preserve">To address these issues, it is recommended that all labs in</w:t>
      </w:r>
      <w:r>
        <w:t xml:space="preserve"> </w:t>
      </w:r>
      <w:r>
        <w:rPr>
          <w:bCs/>
          <w:b/>
        </w:rPr>
        <w:t xml:space="preserve">Dubai United Arab Emirates Dubai</w:t>
      </w:r>
      <w:r>
        <w:t xml:space="preserve"> </w:t>
      </w:r>
      <w:r>
        <w:t xml:space="preserve">invest in automated data transfer protocols. Furthermore, regular cross-training sessions between clinicians and lab specialists should be institutionalized to enhance communication and reduce errors.</w:t>
      </w:r>
    </w:p>
    <w:bookmarkEnd w:id="26"/>
    <w:bookmarkStart w:id="27" w:name="section-5"/>
    <w:p>
      <w:pPr>
        <w:pStyle w:val="Heading2"/>
      </w:pPr>
    </w:p>
    <w:p>
      <w:pPr>
        <w:pStyle w:val="FirstParagraph"/>
      </w:pPr>
      <w:r>
        <w:t xml:space="preserve">In conclusion, the dental sector in</w:t>
      </w:r>
      <w:r>
        <w:t xml:space="preserve"> </w:t>
      </w:r>
      <w:r>
        <w:rPr>
          <w:bCs/>
          <w:b/>
        </w:rPr>
        <w:t xml:space="preserve">United Arab Emirates Dubai</w:t>
      </w:r>
      <w:r>
        <w:t xml:space="preserve"> </w:t>
      </w:r>
      <w:r>
        <w:t xml:space="preserve">demonstrates a high level of professionalism and technical proficiency. The collaboration between</w:t>
      </w:r>
      <w:r>
        <w:t xml:space="preserve"> </w:t>
      </w:r>
      <w:r>
        <w:rPr>
          <w:bCs/>
          <w:b/>
        </w:rPr>
        <w:t xml:space="preserve">Dentist</w:t>
      </w:r>
      <w:r>
        <w:t xml:space="preserve"> </w:t>
      </w:r>
      <w:r>
        <w:t xml:space="preserve">practices and supporting laboratories is vital for maintaining the region's reputation as a leader in healthcare quality. This</w:t>
      </w:r>
      <w:r>
        <w:t xml:space="preserve"> </w:t>
      </w:r>
      <w:r>
        <w:rPr>
          <w:iCs/>
          <w:i/>
        </w:rPr>
        <w:t xml:space="preserve">Laboratory Report</w:t>
      </w:r>
      <w:r>
        <w:t xml:space="preserve"> </w:t>
      </w:r>
      <w:r>
        <w:t xml:space="preserve">affirms that current standards are largely compliant, though continuous improvement in digital integration remains imperative.</w:t>
      </w:r>
    </w:p>
    <w:bookmarkEnd w:id="27"/>
    <w:bookmarkStart w:id="28" w:name="section-6"/>
    <w:p>
      <w:pPr>
        <w:pStyle w:val="Heading2"/>
      </w:pPr>
    </w:p>
    <w:p>
      <w:pPr>
        <w:pStyle w:val="FirstParagraph"/>
      </w:pPr>
      <w:r>
        <w:t xml:space="preserve">Dubai Health Authority (DHA) Regulatory Guidelines for Dental Clinics.</w:t>
      </w:r>
    </w:p>
    <w:p>
      <w:pPr>
        <w:pStyle w:val="BodyText"/>
      </w:pPr>
      <w:r>
        <w:t xml:space="preserve">International Organization for Standardization (ISO) Standards for Dental Laboratories.</w:t>
      </w:r>
    </w:p>
    <w:p>
      <w:pPr>
        <w:pStyle w:val="BodyText"/>
      </w:pPr>
      <w:r>
        <w:t xml:space="preserve">Case Studies from Major Hospitals in</w:t>
      </w:r>
      <w:r>
        <w:t xml:space="preserve"> </w:t>
      </w:r>
      <w:r>
        <w:rPr>
          <w:bCs/>
          <w:b/>
        </w:rPr>
        <w:t xml:space="preserve">United Arab Emirates Dubai</w:t>
      </w: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Dental Services in United Arab Emirates Dubai</dc:title>
  <dc:creator/>
  <dc:language>en</dc:language>
  <cp:keywords/>
  <dcterms:created xsi:type="dcterms:W3CDTF">2026-07-29T14:07:33Z</dcterms:created>
  <dcterms:modified xsi:type="dcterms:W3CDTF">2026-07-29T14:07:33Z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