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Laboratory</w:t>
      </w:r>
      <w:r>
        <w:t xml:space="preserve"> </w:t>
      </w:r>
      <w:r>
        <w:t xml:space="preserve">Report:</w:t>
      </w:r>
      <w:r>
        <w:t xml:space="preserve"> </w:t>
      </w:r>
      <w:r>
        <w:t xml:space="preserve">Clinical</w:t>
      </w:r>
      <w:r>
        <w:t xml:space="preserve"> </w:t>
      </w:r>
      <w:r>
        <w:t xml:space="preserve">Protocols</w:t>
      </w:r>
      <w:r>
        <w:t xml:space="preserve"> </w:t>
      </w:r>
      <w:r>
        <w:t xml:space="preserve">and</w:t>
      </w:r>
      <w:r>
        <w:t xml:space="preserve"> </w:t>
      </w:r>
      <w:r>
        <w:t xml:space="preserve">Compliance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Laboratory Report ID:</w:t>
      </w:r>
      <w:r>
        <w:t xml:space="preserve"> </w:t>
      </w:r>
      <w:r>
        <w:t xml:space="preserve">UK-BHM-DENT-2023-894</w:t>
      </w:r>
      <w:r>
        <w:br/>
      </w:r>
      <w:r>
        <w:rPr>
          <w:bCs/>
          <w:b/>
        </w:rPr>
        <w:t xml:space="preserve">Date of Issue:</w:t>
      </w:r>
      <w:r>
        <w:t xml:space="preserve"> </w:t>
      </w:r>
      <w:r>
        <w:t xml:space="preserve">October 26, 2023</w:t>
      </w:r>
      <w:r>
        <w:br/>
      </w:r>
      <w:r>
        <w:rPr>
          <w:bCs/>
          <w:b/>
        </w:rPr>
        <w:t xml:space="preserve">Jurisdiction:</w:t>
      </w:r>
      <w:r>
        <w:t xml:space="preserve"> </w:t>
      </w:r>
      <w:r>
        <w:t xml:space="preserve">United Kingdom (Birmingham Region)</w:t>
      </w:r>
      <w:r>
        <w:br/>
      </w:r>
      <w:r>
        <w:rPr>
          <w:bCs/>
          <w:b/>
        </w:rPr>
        <w:t xml:space="preserve">Status:</w:t>
      </w:r>
      <w:r>
        <w:t xml:space="preserve"> </w:t>
      </w:r>
      <w:r>
        <w:t xml:space="preserve">Final Audit Compliance Review</w:t>
      </w:r>
      <w:r>
        <w:br/>
      </w:r>
    </w:p>
    <w:bookmarkStart w:id="33" w:name="X49619da648e6ef908e15713972716af7daf2f82"/>
    <w:p>
      <w:pPr>
        <w:pStyle w:val="Heading1"/>
      </w:pPr>
      <w:r>
        <w:t xml:space="preserve">Dental Laboratory Report: Clinical Protocols and Compliance in United Kingdom Birmingham</w:t>
      </w:r>
    </w:p>
    <w:p>
      <w:pPr>
        <w:pStyle w:val="FirstParagraph"/>
      </w:pPr>
      <w:r>
        <w:t xml:space="preserve">This comprehensive Lab Report details the operational standards, clinical procedures, and regulatory frameworks governing dental laboratory services within the specific geographic and regulatory context of United Kingdom Birmingham. As a major metropolitan hub in the West Midlands of England, Birmingham presents a unique ecosystem for dental care. This document serves as an authoritative guide for dentists operating in this region, outlining the critical intersection between clinical practice and laboratory support to ensure patient safety, aesthetic excellence, and adherence to national standards.</w:t>
      </w:r>
    </w:p>
    <w:bookmarkStart w:id="20" w:name="X606e18d61b6d43251214285612529239c5418e6"/>
    <w:p>
      <w:pPr>
        <w:pStyle w:val="Heading2"/>
      </w:pPr>
      <w:r>
        <w:t xml:space="preserve">1. Introduction: The Dental Ecosystem in United Kingdom Birmingham</w:t>
      </w:r>
    </w:p>
    <w:p>
      <w:pPr>
        <w:pStyle w:val="FirstParagraph"/>
      </w:pPr>
      <w:r>
        <w:t xml:space="preserve">Birmingham is not merely a city but a pivotal center for healthcare innovation within the United Kingdom. With a diverse population and a high density of both National Health Service (NHS) and private dental practices, the demand for high-quality dental restorations is substantial. The Lab Report focuses on this dynamic environment, where dentists must navigate complex logistical chains while maintaining rigorous clinical standards.</w:t>
      </w:r>
    </w:p>
    <w:p>
      <w:pPr>
        <w:pStyle w:val="BodyText"/>
      </w:pPr>
      <w:r>
        <w:t xml:space="preserve">The term "Dentist" in this context refers not only to the clinician performing chairside procedures but also to their collaborative relationship with dental laboratory technicians. In United Kingdom Birmingham, the proximity of world-class dental schools and advanced manufacturing facilities allows for rapid iteration of digital workflows. This report aims to clarify how a Dentist in this specific region must adapt their prescribing and material selection processes based on local laboratory capabilities.</w:t>
      </w:r>
    </w:p>
    <w:bookmarkEnd w:id="20"/>
    <w:bookmarkStart w:id="23" w:name="regulatory-frameworks-and-compliance"/>
    <w:p>
      <w:pPr>
        <w:pStyle w:val="Heading2"/>
      </w:pPr>
      <w:r>
        <w:t xml:space="preserve">2. Regulatory Frameworks and Compliance</w:t>
      </w:r>
    </w:p>
    <w:p>
      <w:pPr>
        <w:pStyle w:val="FirstParagraph"/>
      </w:pPr>
      <w:r>
        <w:t xml:space="preserve">All dental practices and laboratories operating within the United Kingdom Birmingham area are subject to strict regulatory oversight. The primary governing body is the Care Quality Commission (CQC). For a Dentist practicing in Birmingham, understanding CQC fundamental safety quality standards is non-negotiable.</w:t>
      </w:r>
    </w:p>
    <w:bookmarkStart w:id="21" w:name="infection-control-standards"/>
    <w:p>
      <w:pPr>
        <w:pStyle w:val="Heading3"/>
      </w:pPr>
      <w:r>
        <w:t xml:space="preserve">2.1 Infection Control Standards</w:t>
      </w:r>
    </w:p>
    <w:p>
      <w:pPr>
        <w:pStyle w:val="FirstParagraph"/>
      </w:pPr>
      <w:r>
        <w:t xml:space="preserve">The Lab Report highlights that infection control begins at the laboratory and ends at the dental chair. Items sent from a Birmingham-based practice to a local laboratory must be packaged according to NHS England guidelines for clinical waste or clean medical devices. Dentists must ensure that their staff is trained in decontamination protocols specific to impression materials and intraoral scanners, ensuring that biological contaminants do not compromise the laboratory environment.</w:t>
      </w:r>
    </w:p>
    <w:bookmarkEnd w:id="21"/>
    <w:bookmarkStart w:id="22" w:name="materials-compliance"/>
    <w:p>
      <w:pPr>
        <w:pStyle w:val="Heading3"/>
      </w:pPr>
      <w:r>
        <w:t xml:space="preserve">2.2 Materials Compliance</w:t>
      </w:r>
    </w:p>
    <w:p>
      <w:pPr>
        <w:pStyle w:val="FirstParagraph"/>
      </w:pPr>
      <w:r>
        <w:t xml:space="preserve">Dental materials used in restorations fabricated for patients in Birmingham must comply with European Union Regulation (EU) 2017/745 on medical devices, which has been retained in UK law post-Brexit. The Dentist is responsible for verifying that the laboratory utilizes materials with valid CE marking or UKCA conformity assessments. This includes zirconia, lithium disilicate, and composite resins commonly used in West Midlands clinics.</w:t>
      </w:r>
    </w:p>
    <w:bookmarkEnd w:id="22"/>
    <w:bookmarkEnd w:id="23"/>
    <w:bookmarkStart w:id="26" w:name="digital-workflows-and-cadcam-integration"/>
    <w:p>
      <w:pPr>
        <w:pStyle w:val="Heading2"/>
      </w:pPr>
      <w:r>
        <w:t xml:space="preserve">3. Digital Workflows and CAD/CAM Integration</w:t>
      </w:r>
    </w:p>
    <w:p>
      <w:pPr>
        <w:pStyle w:val="FirstParagraph"/>
      </w:pPr>
      <w:r>
        <w:t xml:space="preserve">Birmingham is increasingly becoming a leader in digital dentistry within the United Kingdom. The Lab Report emphasizes the shift from analog impressions to digital scanning as the standard of care for most Dentists in this region.</w:t>
      </w:r>
    </w:p>
    <w:bookmarkStart w:id="24" w:name="Xd59f8bbacf8d626af807dd8f7037316c68597a3"/>
    <w:p>
      <w:pPr>
        <w:pStyle w:val="Heading3"/>
      </w:pPr>
      <w:r>
        <w:t xml:space="preserve">3.1 Intraoral Scanning vs. Traditional Impressions</w:t>
      </w:r>
    </w:p>
    <w:p>
      <w:pPr>
        <w:pStyle w:val="FirstParagraph"/>
      </w:pPr>
      <w:r>
        <w:t xml:space="preserve">Digital impressions offer superior accuracy and patient comfort, reducing the need for remakes by approximately 20%. For a Dentist in Birmingham, leveraging local laboratories equipped with Cone Beam Computed Tomography (CBCT) integration allows for seamless planning of implant-supported prosthetics. The report notes that immediate feedback loops between the dentist’s chairside scanner and the laboratory’s CAD software are essential for optimizing marginal fit.</w:t>
      </w:r>
    </w:p>
    <w:bookmarkEnd w:id="24"/>
    <w:bookmarkStart w:id="25" w:name="d-printing-technologies"/>
    <w:p>
      <w:pPr>
        <w:pStyle w:val="Heading3"/>
      </w:pPr>
      <w:r>
        <w:t xml:space="preserve">3.2 3D Printing Technologies</w:t>
      </w:r>
    </w:p>
    <w:p>
      <w:pPr>
        <w:pStyle w:val="FirstParagraph"/>
      </w:pPr>
      <w:r>
        <w:t xml:space="preserve">The rise of additive manufacturing in Birmingham laboratories has changed how Dentists approach interim restorations and surgical guides. The Lab Report advises that Dentists should routinely evaluate the biocompatibility and mechanical properties of resins used in 3D printing for intraoral use. Only Class IIa or higher certified materials should be prescribed by the dentist for definitive restorations.</w:t>
      </w:r>
    </w:p>
    <w:bookmarkEnd w:id="25"/>
    <w:bookmarkEnd w:id="26"/>
    <w:bookmarkStart w:id="29" w:name="X1e62a35e1ef76c0bbcb585f86db766d56b1ebdf"/>
    <w:p>
      <w:pPr>
        <w:pStyle w:val="Heading2"/>
      </w:pPr>
      <w:r>
        <w:t xml:space="preserve">4. Clinical Case Studies: Aesthetic and Functional Outcomes</w:t>
      </w:r>
    </w:p>
    <w:p>
      <w:pPr>
        <w:pStyle w:val="FirstParagraph"/>
      </w:pPr>
      <w:r>
        <w:t xml:space="preserve">To illustrate the practical application of these guidelines, this section presents generalized case scenarios relevant to Dentists in United Kingdom Birmingham.</w:t>
      </w:r>
    </w:p>
    <w:bookmarkStart w:id="27" w:name="anterior-zirconia-restorations"/>
    <w:p>
      <w:pPr>
        <w:pStyle w:val="Heading3"/>
      </w:pPr>
      <w:r>
        <w:t xml:space="preserve">4.1 Anterior Zirconia Restorations</w:t>
      </w:r>
    </w:p>
    <w:p>
      <w:pPr>
        <w:pStyle w:val="FirstParagraph"/>
      </w:pPr>
      <w:r>
        <w:t xml:space="preserve">In a high-aesthetic zone scenario, a Dentist requires monolithic zirconia crowns for anterior teeth. The Lab Report indicates that local Birmingham laboratories offer superior staining and glazing techniques compared to overseas fabrication centers due to shorter turnaround times and better quality control. The Dentist must communicate specific translucency requirements to the laboratory technician via digital shade maps, ensuring that the final restoration blends seamlessly with adjacent natural dentition.</w:t>
      </w:r>
    </w:p>
    <w:bookmarkEnd w:id="27"/>
    <w:bookmarkStart w:id="28" w:name="implant-supported-prosthetics"/>
    <w:p>
      <w:pPr>
        <w:pStyle w:val="Heading3"/>
      </w:pPr>
      <w:r>
        <w:t xml:space="preserve">4.2 Implant-Supported Prosthetics</w:t>
      </w:r>
    </w:p>
    <w:p>
      <w:pPr>
        <w:pStyle w:val="FirstParagraph"/>
      </w:pPr>
      <w:r>
        <w:t xml:space="preserve">Birmingham’s aging population necessitates a significant volume of implant restorations. The Lab Report details that Dentists must provide laboratories with precise abutment positions and emergence profile data. Digital design files (STL or OBJ formats) must be transmitted securely to comply with General Dental Council (GDC) data protection standards. The collaboration between the oral surgeon, the restorative dentist, and the laboratory technician is critical here.</w:t>
      </w:r>
    </w:p>
    <w:bookmarkEnd w:id="28"/>
    <w:bookmarkEnd w:id="29"/>
    <w:bookmarkStart w:id="30" w:name="Xd6788b1e998c5e6fbaf5dd62964ad0461bb0c1b"/>
    <w:p>
      <w:pPr>
        <w:pStyle w:val="Heading2"/>
      </w:pPr>
      <w:r>
        <w:t xml:space="preserve">5. Communication Protocols Between Dentist and Laboratory</w:t>
      </w:r>
    </w:p>
    <w:p>
      <w:pPr>
        <w:pStyle w:val="FirstParagraph"/>
      </w:pPr>
      <w:r>
        <w:t xml:space="preserve">A recurring theme in this Lab Report is the necessity of clear communication. Miscommunication between a Dentist in Birmingham and a dental technician can lead to clinical failures such as poor fit, fractures, or aesthetic discrepancies.</w:t>
      </w:r>
    </w:p>
    <w:p>
      <w:pPr>
        <w:numPr>
          <w:ilvl w:val="0"/>
          <w:numId w:val="1001"/>
        </w:numPr>
        <w:pStyle w:val="Compact"/>
      </w:pPr>
      <w:r>
        <w:rPr>
          <w:bCs/>
          <w:b/>
        </w:rPr>
        <w:t xml:space="preserve">Detailed Prescription:</w:t>
      </w:r>
      <w:r>
        <w:t xml:space="preserve"> </w:t>
      </w:r>
      <w:r>
        <w:t xml:space="preserve">Dentists must provide comprehensive treatment plans including bite records (interocclusal registrations) and shade guides. For complex cases involving multiple units, articulator mounts are recommended.</w:t>
      </w:r>
    </w:p>
    <w:p>
      <w:pPr>
        <w:numPr>
          <w:ilvl w:val="0"/>
          <w:numId w:val="1001"/>
        </w:numPr>
        <w:pStyle w:val="Compact"/>
      </w:pPr>
      <w:r>
        <w:rPr>
          <w:bCs/>
          <w:b/>
        </w:rPr>
        <w:t xml:space="preserve">Digital Documentation:</w:t>
      </w:r>
      <w:r>
        <w:t xml:space="preserve"> </w:t>
      </w:r>
      <w:r>
        <w:t xml:space="preserve">The use of clinical photographs and intraoral scans should accompany any physical prescription. This is particularly vital in the United Kingdom Birmingham market, where high patient expectations drive demand for predictable outcomes.</w:t>
      </w:r>
    </w:p>
    <w:p>
      <w:pPr>
        <w:numPr>
          <w:ilvl w:val="0"/>
          <w:numId w:val="1001"/>
        </w:numPr>
        <w:pStyle w:val="Compact"/>
      </w:pPr>
      <w:r>
        <w:rPr>
          <w:bCs/>
          <w:b/>
        </w:rPr>
        <w:t xml:space="preserve">Feedback Loops:</w:t>
      </w:r>
      <w:r>
        <w:t xml:space="preserve"> </w:t>
      </w:r>
      <w:r>
        <w:t xml:space="preserve">Dentists are encouraged to provide constructive feedback to laboratories regarding case difficulty or material performance. This continuous improvement cycle enhances the quality of care across the region.</w:t>
      </w:r>
    </w:p>
    <w:bookmarkEnd w:id="30"/>
    <w:bookmarkStart w:id="32" w:name="conclusion-standards-of-excellence"/>
    <w:p>
      <w:pPr>
        <w:pStyle w:val="Heading2"/>
      </w:pPr>
      <w:r>
        <w:t xml:space="preserve">6. Conclusion: Standards of Excellence</w:t>
      </w:r>
    </w:p>
    <w:p>
      <w:pPr>
        <w:pStyle w:val="FirstParagraph"/>
      </w:pPr>
      <w:r>
        <w:t xml:space="preserve">In conclusion, this Lab Report underscores that being a competent Dentist in United Kingdom Birmingham requires more than just clinical skill; it demands a deep understanding of laboratory technology, regulatory compliance, and digital integration. The synergy between the dentist and the laboratory is the cornerstone of successful dental treatment.</w:t>
      </w:r>
    </w:p>
    <w:p>
      <w:pPr>
        <w:pStyle w:val="BodyText"/>
      </w:pPr>
      <w:r>
        <w:t xml:space="preserve">Dentists must remain vigilant regarding evolving standards set by the Care Quality Commission and the General Dental Council. By embracing digital workflows such as CAD/CAM and 3D printing, while maintaining rigorous infection control and material safety protocols, Dentists in Birmingham can deliver world-class care. This report serves as a foundational document for establishing best practices, ensuring that every patient in the United Kingdom receives safe, effective, and aesthetically pleasing dental treatments.</w:t>
      </w:r>
    </w:p>
    <w:p>
      <w:pPr>
        <w:pStyle w:val="BodyText"/>
      </w:pPr>
      <w:r>
        <w:t xml:space="preserve">The integration of advanced laboratory techniques with clinical dentistry represents the future of healthcare in Birmingham. It is imperative that all stakeholders—dentists, technicians, and regulators—collaborate to uphold these high standards. This Lab Report concludes that adherence to these guidelines will not only improve patient outcomes but also elevate the reputation of dental services in United Kingdom Birmingham on a national scale.</w:t>
      </w:r>
    </w:p>
    <w:bookmarkStart w:id="31" w:name="references"/>
    <w:p>
      <w:pPr>
        <w:pStyle w:val="Heading3"/>
      </w:pPr>
      <w:r>
        <w:t xml:space="preserve">References</w:t>
      </w:r>
    </w:p>
    <w:p>
      <w:pPr>
        <w:numPr>
          <w:ilvl w:val="0"/>
          <w:numId w:val="1002"/>
        </w:numPr>
        <w:pStyle w:val="Compact"/>
      </w:pPr>
      <w:r>
        <w:t xml:space="preserve">Care Quality Commission (CQC). "Fundamental Standards." UK Government Publications, 2023.</w:t>
      </w:r>
    </w:p>
    <w:p>
      <w:pPr>
        <w:numPr>
          <w:ilvl w:val="0"/>
          <w:numId w:val="1002"/>
        </w:numPr>
        <w:pStyle w:val="Compact"/>
      </w:pPr>
      <w:r>
        <w:t xml:space="preserve">General Dental Council (GDC). "Standards for the Dental Team." London: GDC, 2021.</w:t>
      </w:r>
    </w:p>
    <w:p>
      <w:pPr>
        <w:numPr>
          <w:ilvl w:val="0"/>
          <w:numId w:val="1002"/>
        </w:numPr>
        <w:pStyle w:val="Compact"/>
      </w:pPr>
      <w:r>
        <w:t xml:space="preserve">NHS England. "Clinical Waste Management Guidelines for Dental Practices."</w:t>
      </w:r>
    </w:p>
    <w:p>
      <w:pPr>
        <w:numPr>
          <w:ilvl w:val="0"/>
          <w:numId w:val="1002"/>
        </w:numPr>
        <w:pStyle w:val="Compact"/>
      </w:pPr>
      <w:r>
        <w:t xml:space="preserve">FDA and MHRA. "Medical Device Regulations: Post-Brexit Transition in the United Kingdom."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Laboratory Report: Clinical Protocols and Compliance in United Kingdom Birmingham</dc:title>
  <dc:creator/>
  <dc:language>en</dc:language>
  <cp:keywords/>
  <dcterms:created xsi:type="dcterms:W3CDTF">2026-07-29T14:28:27Z</dcterms:created>
  <dcterms:modified xsi:type="dcterms:W3CDTF">2026-07-29T14:28:27Z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