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Clinical</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Houston</w:t>
      </w:r>
    </w:p>
    <w:bookmarkStart w:id="29" w:name="Xd75c7f941ede81ccba3cd28ee8dd1a8a79acf83"/>
    <w:p>
      <w:pPr>
        <w:pStyle w:val="Heading1"/>
      </w:pPr>
      <w:r>
        <w:t xml:space="preserve">Clinical Laboratory and Diagnostic Report</w:t>
      </w:r>
    </w:p>
    <w:p>
      <w:pPr>
        <w:pStyle w:val="FirstParagraph"/>
      </w:pPr>
      <w:r>
        <w:rPr>
          <w:bCs/>
          <w:b/>
        </w:rPr>
        <w:t xml:space="preserve">Patient ID:</w:t>
      </w:r>
      <w:r>
        <w:t xml:space="preserve"> </w:t>
      </w:r>
      <w:r>
        <w:t xml:space="preserve">HOU-2023-X99</w:t>
      </w:r>
      <w:r>
        <w:br/>
      </w:r>
      <w:r>
        <w:rPr>
          <w:bCs/>
          <w:b/>
        </w:rPr>
        <w:t xml:space="preserve">Date of Service:</w:t>
      </w:r>
      <w:r>
        <w:t xml:space="preserve"> </w:t>
      </w:r>
      <w:r>
        <w:t xml:space="preserve">October 24, 2023</w:t>
      </w:r>
    </w:p>
    <w:p>
      <w:pPr>
        <w:pStyle w:val="BodyText"/>
      </w:pPr>
      <w:r>
        <w:rPr>
          <w:bCs/>
          <w:b/>
        </w:rPr>
        <w:t xml:space="preserve">Facility Location:</w:t>
      </w:r>
      <w:r>
        <w:t xml:space="preserve"> </w:t>
      </w:r>
      <w:r>
        <w:t xml:space="preserve">United States Houston</w:t>
      </w:r>
      <w:r>
        <w:br/>
      </w:r>
      <w:r>
        <w:t xml:space="preserve">Harris County Medical District</w:t>
      </w:r>
    </w:p>
    <w:p>
      <w:r>
        <w:pict>
          <v:rect style="width:0;height:1.5pt" o:hralign="center" o:hrstd="t" o:hr="t"/>
        </w:pict>
      </w:r>
    </w:p>
    <w:bookmarkStart w:id="20" w:name="executive-summary-and-objectives"/>
    <w:p>
      <w:pPr>
        <w:pStyle w:val="Heading2"/>
      </w:pPr>
      <w:r>
        <w:t xml:space="preserve">1. Executive Summary and Objectives</w:t>
      </w:r>
    </w:p>
    <w:p>
      <w:pPr>
        <w:pStyle w:val="FirstParagraph"/>
      </w:pPr>
      <w:r>
        <w:t xml:space="preserve">This document serves as a comprehensive Dental Lab Report, detailing the clinical findings, diagnostic procedures, and treatment protocols implemented within the unique geographical and medical context of United States Houston. The primary objective of this report is to analyze the efficacy of current restorative materials in high-humidity environments typical of Southeast Texas. As Houston experiences elevated temperature and humidity levels year-round, these environmental factors can significantly impact material setting times, patient comfort, and long-term durability of dental prosthetics.</w:t>
      </w:r>
    </w:p>
    <w:p>
      <w:pPr>
        <w:pStyle w:val="BodyText"/>
      </w:pPr>
      <w:r>
        <w:t xml:space="preserve">The scope of this report covers a series of controlled clinical trials involving local patients presenting with Class II posterior cavities. The study aims to validate the performance of novel bio-active composite resins compared to traditional glass ionomer cements. By focusing on United States Houston, we address specific regional health trends, including high prevalence rates due to sugary beverage consumption and limited access to preventive care in certain suburban areas.</w:t>
      </w:r>
    </w:p>
    <w:bookmarkEnd w:id="20"/>
    <w:bookmarkStart w:id="23" w:name="methodology"/>
    <w:p>
      <w:pPr>
        <w:pStyle w:val="Heading2"/>
      </w:pPr>
      <w:r>
        <w:t xml:space="preserve">2. Methodology</w:t>
      </w:r>
    </w:p>
    <w:p>
      <w:pPr>
        <w:pStyle w:val="FirstParagraph"/>
      </w:pPr>
      <w:r>
        <w:t xml:space="preserve">The laboratory procedures were conducted in strict accordance with the guidelines set forth by the American Dental Association (ADA) and local health authorities governing dental practices in United States Houston. The cohort consisted of fifty adult patients, aged between 18 and 65, recruited from community clinics across Harris County.</w:t>
      </w:r>
    </w:p>
    <w:bookmarkStart w:id="21" w:name="material-selection"/>
    <w:p>
      <w:pPr>
        <w:pStyle w:val="Heading3"/>
      </w:pPr>
      <w:r>
        <w:t xml:space="preserve">2.1 Material Selection</w:t>
      </w:r>
    </w:p>
    <w:p>
      <w:pPr>
        <w:pStyle w:val="FirstParagraph"/>
      </w:pPr>
      <w:r>
        <w:t xml:space="preserve">Two primary materials were tested: Type A Bio-Active Composite and Type B Glass Ionomer. These materials were selected based on their resistance to moisture contamination, a critical factor in United States Houston where humidity often exceeds 70%. The laboratory environment was maintained at a constant temperature of 22°C (71.6°F) to standardize setting reactions, despite external environmental fluctuations.</w:t>
      </w:r>
    </w:p>
    <w:bookmarkEnd w:id="21"/>
    <w:bookmarkStart w:id="22" w:name="procedure"/>
    <w:p>
      <w:pPr>
        <w:pStyle w:val="Heading3"/>
      </w:pPr>
      <w:r>
        <w:t xml:space="preserve">2.2 Procedure</w:t>
      </w:r>
    </w:p>
    <w:p>
      <w:pPr>
        <w:pStyle w:val="FirstParagraph"/>
      </w:pPr>
      <w:r>
        <w:t xml:space="preserve">All dental procedures were performed by certified Dentist professionals holding active licenses in the state of Texas. The protocol involved:</w:t>
      </w:r>
    </w:p>
    <w:p>
      <w:pPr>
        <w:numPr>
          <w:ilvl w:val="0"/>
          <w:numId w:val="1001"/>
        </w:numPr>
        <w:pStyle w:val="Compact"/>
      </w:pPr>
      <w:r>
        <w:rPr>
          <w:bCs/>
          <w:b/>
        </w:rPr>
        <w:t xml:space="preserve">Caries Removal:</w:t>
      </w:r>
      <w:r>
        <w:t xml:space="preserve"> </w:t>
      </w:r>
      <w:r>
        <w:t xml:space="preserve">Standard excavation using high-speed handpieces.</w:t>
      </w:r>
    </w:p>
    <w:p>
      <w:pPr>
        <w:numPr>
          <w:ilvl w:val="0"/>
          <w:numId w:val="1001"/>
        </w:numPr>
        <w:pStyle w:val="Compact"/>
      </w:pPr>
      <w:r>
        <w:rPr>
          <w:bCs/>
          <w:b/>
        </w:rPr>
        <w:t xml:space="preserve">Cavity Preparation:</w:t>
      </w:r>
      <w:r>
        <w:t xml:space="preserve"> </w:t>
      </w:r>
      <w:r>
        <w:t xml:space="preserve">Uniform depth and margin configuration.</w:t>
      </w:r>
    </w:p>
    <w:p>
      <w:pPr>
        <w:numPr>
          <w:ilvl w:val="0"/>
          <w:numId w:val="1001"/>
        </w:numPr>
        <w:pStyle w:val="Compact"/>
      </w:pPr>
      <w:r>
        <w:rPr>
          <w:bCs/>
          <w:b/>
        </w:rPr>
        <w:t xml:space="preserve">Material Placement:</w:t>
      </w:r>
    </w:p>
    <w:p>
      <w:pPr>
        <w:numPr>
          <w:ilvl w:val="0"/>
          <w:numId w:val="1001"/>
        </w:numPr>
        <w:pStyle w:val="Compact"/>
      </w:pPr>
      <w:r>
        <w:t xml:space="preserve">Curing Protocol:</w:t>
      </w:r>
    </w:p>
    <w:bookmarkEnd w:id="22"/>
    <w:bookmarkEnd w:id="23"/>
    <w:bookmarkStart w:id="26" w:name="clinical-observations-and-data"/>
    <w:p>
      <w:pPr>
        <w:pStyle w:val="Heading2"/>
      </w:pPr>
      <w:r>
        <w:t xml:space="preserve">3. Clinical Observations and Data</w:t>
      </w:r>
    </w:p>
    <w:p>
      <w:pPr>
        <w:pStyle w:val="FirstParagraph"/>
      </w:pPr>
      <w:r>
        <w:t xml:space="preserve">Data collection occurred immediately post-placement, at 24 hours, and at the one-month follow-up interval. The Dentist’s assessment focused on marginal adaptation, surface roughness, and color stability.</w:t>
      </w:r>
    </w:p>
    <w:bookmarkStart w:id="24" w:name="moisture-control-challenges"/>
    <w:p>
      <w:pPr>
        <w:pStyle w:val="Heading3"/>
      </w:pPr>
      <w:r>
        <w:t xml:space="preserve">3.1 Moisture Control Challenges</w:t>
      </w:r>
    </w:p>
    <w:p>
      <w:pPr>
        <w:pStyle w:val="FirstParagraph"/>
      </w:pPr>
      <w:r>
        <w:t xml:space="preserve">A significant finding in this report relates to isolation techniques specific to United States Houston patients. Due to the warm climate, patients frequently arrived with increased salivary flow or required frequent hydration breaks due to heat exhaustion risks. The laboratory analysis indicates that while moisture control is a universal challenge, it is exacerbated in this region by patient physiological responses to heat. Rubber dam isolation proved essential for the success of Type A composites, whereas Type B materials showed greater tolerance to minor saliva contamination.</w:t>
      </w:r>
    </w:p>
    <w:bookmarkEnd w:id="24"/>
    <w:bookmarkStart w:id="25" w:name="failure-rates"/>
    <w:p>
      <w:pPr>
        <w:pStyle w:val="Heading3"/>
      </w:pPr>
      <w:r>
        <w:t xml:space="preserve">3.2 Failure Rates</w:t>
      </w:r>
    </w:p>
    <w:p>
      <w:pPr>
        <w:pStyle w:val="FirstParagraph"/>
      </w:pPr>
      <w:r>
        <w:t xml:space="preserve">The laboratory report notes a 5% failure rate in Type A composite restorations due to marginal gap formation after thermal cycling simulations. This aligns with literature suggesting that coefficient of thermal expansion mismatches are critical in regions with high daily temperature variations, such as those experienced in United States Houston summers.</w:t>
      </w:r>
    </w:p>
    <w:bookmarkEnd w:id="25"/>
    <w:bookmarkEnd w:id="26"/>
    <w:bookmarkStart w:id="27" w:name="discussion"/>
    <w:p>
      <w:pPr>
        <w:pStyle w:val="Heading2"/>
      </w:pPr>
      <w:r>
        <w:t xml:space="preserve">4. Discussion</w:t>
      </w:r>
    </w:p>
    <w:p>
      <w:pPr>
        <w:pStyle w:val="FirstParagraph"/>
      </w:pPr>
      <w:r>
        <w:t xml:space="preserve">The results underscore the necessity of adapting clinical protocols to local environmental conditions. For dental practices operating within United States Houston, the high humidity level poses a unique variable in restorative dentistry. The lab report suggests that adhesive protocols must be modified to account for potential moisture interference.</w:t>
      </w:r>
    </w:p>
    <w:p>
      <w:pPr>
        <w:pStyle w:val="BodyText"/>
      </w:pPr>
      <w:r>
        <w:t xml:space="preserve">Furthermore, the socioeconomic context of United States Houston plays a role in material selection. Access to advanced diagnostic imaging and specialized care varies across the metropolitan area. Therefore, materials with higher forgiveness during placement (like Glass Ionomers) may offer better long-term outcomes in general practice settings where ideal isolation is difficult to maintain continuously.</w:t>
      </w:r>
    </w:p>
    <w:p>
      <w:pPr>
        <w:pStyle w:val="BodyText"/>
      </w:pPr>
      <w:r>
        <w:t xml:space="preserve">The Dentist’s role extends beyond technical execution; it involves educating patients on the impact of diet and climate on oral health. In United States Houston, the prevalence of sports-related dental trauma requires immediate access to emergency restorative services, necessitating a robust lab support system capable of rapid fabrication of interim prosthetics.</w:t>
      </w:r>
    </w:p>
    <w:bookmarkEnd w:id="27"/>
    <w:bookmarkStart w:id="28" w:name="conclusion"/>
    <w:p>
      <w:pPr>
        <w:pStyle w:val="Heading2"/>
      </w:pPr>
      <w:r>
        <w:t xml:space="preserve">5. Conclusion</w:t>
      </w:r>
    </w:p>
    <w:p>
      <w:pPr>
        <w:pStyle w:val="FirstParagraph"/>
      </w:pPr>
      <w:r>
        <w:t xml:space="preserve">This Dental Lab Report confirms that while advanced bio-active materials offer superior aesthetic and biological outcomes, their success in United States Houston is heavily dependent on strict moisture control protocols. The environmental challenges specific to this region require Dentist practitioners to be highly vigilant regarding isolation techniques.</w:t>
      </w:r>
    </w:p>
    <w:p>
      <w:pPr>
        <w:pStyle w:val="BodyText"/>
      </w:pPr>
      <w:r>
        <w:t xml:space="preserve">We recommend that dental laboratories and clinical practices in United States Houston adopt standardized humidity-adjusted curing protocols. Future studies should focus on long-term durability over a five-year period, specifically monitoring the effects of seasonal humidity changes on bond integrity.</w:t>
      </w:r>
    </w:p>
    <w:bookmarkEnd w:id="28"/>
    <w:p>
      <w:pPr>
        <w:pStyle w:val="BodyText"/>
      </w:pPr>
      <w:r>
        <w:rPr>
          <w:bCs/>
          <w:b/>
        </w:rPr>
        <w:t xml:space="preserve">Approved By:</w:t>
      </w:r>
      <w:r>
        <w:t xml:space="preserve"> </w:t>
      </w:r>
      <w:r>
        <w:t xml:space="preserve">Chief Laboratory Director</w:t>
      </w:r>
      <w:r>
        <w:br/>
      </w:r>
      <w:r>
        <w:rPr>
          <w:bCs/>
          <w:b/>
        </w:rPr>
        <w:t xml:space="preserve">Institution:</w:t>
      </w:r>
      <w:r>
        <w:t xml:space="preserve"> </w:t>
      </w:r>
      <w:r>
        <w:t xml:space="preserve">Houston Dental Research Institute</w:t>
      </w:r>
      <w:r>
        <w:br/>
      </w:r>
      <w:r>
        <w:rPr>
          <w:bCs/>
          <w:b/>
        </w:rPr>
        <w:t xml:space="preserve">Date:</w:t>
      </w:r>
      <w:r>
        <w:t xml:space="preserve"> </w:t>
      </w:r>
      <w:r>
        <w:t xml:space="preserve">November 1,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Clinical Lab Report: United States Houston</dc:title>
  <dc:creator/>
  <dc:language>en</dc:language>
  <cp:keywords/>
  <dcterms:created xsi:type="dcterms:W3CDTF">2026-07-29T20:30:09Z</dcterms:created>
  <dcterms:modified xsi:type="dcterms:W3CDTF">2026-07-29T20:30:09Z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