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New</w:t>
      </w:r>
      <w:r>
        <w:t xml:space="preserve"> </w:t>
      </w:r>
      <w:r>
        <w:t xml:space="preserve">York</w:t>
      </w:r>
      <w:r>
        <w:t xml:space="preserve"> </w:t>
      </w:r>
      <w:r>
        <w:t xml:space="preserve">City</w:t>
      </w:r>
      <w:r>
        <w:t xml:space="preserve"> </w:t>
      </w:r>
      <w:r>
        <w:t xml:space="preserve">Case</w:t>
      </w:r>
      <w:r>
        <w:t xml:space="preserve"> </w:t>
      </w:r>
      <w:r>
        <w:t xml:space="preserve">Study</w:t>
      </w:r>
    </w:p>
    <w:p>
      <w:pPr>
        <w:pStyle w:val="FirstParagraph"/>
      </w:pPr>
      <w:r>
        <w:t xml:space="preserve">```html</w:t>
      </w:r>
    </w:p>
    <w:bookmarkStart w:id="25" w:name="Xf0016ac238a91850718c5ca3bb2dccc8cabea89"/>
    <w:p>
      <w:pPr>
        <w:pStyle w:val="Heading1"/>
      </w:pPr>
      <w:r>
        <w:t xml:space="preserve">Laboratory &amp; Clinical Assessment Report</w:t>
      </w:r>
      <w:r>
        <w:br/>
      </w:r>
      <w:r>
        <w:t xml:space="preserve">Dentistry Services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Ny State Department of Health / Municipal Oral Hygiene Board (New York)</w:t>
      </w:r>
      <w:r>
        <w:br/>
      </w:r>
    </w:p>
    <w:p>
      <w:pPr>
        <w:pStyle w:val="BodyText"/>
      </w:pPr>
      <w:r>
        <w:t xml:space="preserve">From: Clinical Research Division</w:t>
      </w:r>
      <w:r>
        <w:br/>
      </w:r>
      <w:r>
        <w:t xml:space="preserve">Type:</w:t>
      </w:r>
      <w:r>
        <w:br/>
      </w:r>
      <w:r>
        <w:t xml:space="preserve">Clinical Dentistry Lab Report</w:t>
      </w:r>
    </w:p>
    <w:bookmarkStart w:id="20" w:name="X15169734ba8d0b7a298a445451f73e689eee826"/>
    <w:p>
      <w:pPr>
        <w:pStyle w:val="Heading2"/>
      </w:pPr>
      <w:r>
        <w:t xml:space="preserve">Abstract and Introduction to United States New York City Dentistry Practices</w:t>
      </w:r>
    </w:p>
    <w:p>
      <w:pPr>
        <w:pStyle w:val="FirstParagraph"/>
      </w:pPr>
      <w:r>
        <w:br/>
      </w:r>
      <w:r>
        <w:t xml:space="preserve">This document serves as a comprehensive laboratory and clinical report detailing the operational standards, safety protocols, and patient care metrics observed within various dental practices across United States New York City. Operating in one of the most densely populated metropolitan areas globally presents unique challenges for oral health professionals. The dynamic environment of New York requires strict adherence to both federal guidelines set by the Centers for Disease Control and Prevention (CDC) in the United States, as well as specific municipal codes established by local authorities.</w:t>
      </w:r>
      <w:r>
        <w:t xml:space="preserve"> </w:t>
      </w:r>
      <w:r>
        <w:t xml:space="preserve">The scope of this report covers routine diagnostic procedures, sterilization laboratory analyses, and emergency response protocols utilized by independent clinics and hospital-affiliated dental centers throughout Manhattan, Brooklyn, Queens, Bronx, and Staten Island. By focusing on these elements within the framework of United States New York City regulations for dentists in the USA (US NYC), we provide a detailed evaluation of current best practices.</w:t>
      </w:r>
    </w:p>
    <w:bookmarkEnd w:id="20"/>
    <w:bookmarkStart w:id="21" w:name="methodology"/>
    <w:p>
      <w:pPr>
        <w:pStyle w:val="Heading2"/>
      </w:pPr>
      <w:r>
        <w:t xml:space="preserve">Methodology</w:t>
      </w:r>
    </w:p>
    <w:p>
      <w:pPr>
        <w:pStyle w:val="FirstParagraph"/>
      </w:pPr>
      <w:r>
        <w:br/>
      </w:r>
      <w:r>
        <w:t xml:space="preserve">To ensure a thorough assessment, data was collected from three distinct categories of dental facilities located within United States New York City limits over the past quarter. Each facility underwent internal audits focusing on laboratory outputs, such as digital X-ray image quality and prosthetic material integrity. Furthermore, observational studies were conducted during active patient consultations to evaluate the dentist's adherence to infection control standards mandated for all dentists practicing in major U.S. cities like New York City.</w:t>
      </w:r>
      <w:r>
        <w:br/>
      </w:r>
      <w:r>
        <w:t xml:space="preserve">Standard Operating Procedures (SOPs) aligned with OSHA (Occupational Safety and Health Administration) requirements were reviewed extensively. Particular attention was given to how dental teams manage biohazardous materials, a critical aspect of daily operations for any dentist working in the high-traffic urban environment of New York City.</w:t>
      </w:r>
      <w:r>
        <w:br/>
      </w:r>
    </w:p>
    <w:bookmarkEnd w:id="21"/>
    <w:bookmarkStart w:id="22" w:name="clinical-findings-and-laboratory-data"/>
    <w:p>
      <w:pPr>
        <w:pStyle w:val="Heading2"/>
      </w:pPr>
      <w:r>
        <w:t xml:space="preserve">Clinical Findings and Laboratory Data</w:t>
      </w:r>
    </w:p>
    <w:p>
      <w:pPr>
        <w:pStyle w:val="FirstParagraph"/>
      </w:pPr>
      <w:r>
        <w:br/>
      </w:r>
      <w:r>
        <w:t xml:space="preserve">Upon analyzing data gathered from participating dentists across United States New York City, several key findings emerged regarding both clinical efficacy and laboratory support systems. Firstly, regarding diagnostic imaging technologies commonly used by any modern dentist in the US NYC market, there is an increasing transition toward digital radiography which significantly reduces radiation exposure for patients while improving image clarity compared to traditional film methods.</w:t>
      </w:r>
      <w:r>
        <w:br/>
      </w:r>
      <w:r>
        <w:t xml:space="preserve">Additionally when examining laboratory reports related to crown-and-bridge work produced locally versus sent off-site labs it appears that turnaround times remain acceptable despite logistical complexities inherent in delivering goods/services inside densely populated regions like New York City. Overall satisfaction ratings among patients receiving treatment from qualified dentists situated throughout various boroughs indicate high levels of trust and confidence in local providers despite perceived barriers associated with cost or accessibility factors often cited by residents living within this specific geographic area known globally as part of the larger United States nation-state entity referred colloquially today simply “America”.</w:t>
      </w:r>
      <w:r>
        <w:br/>
      </w:r>
    </w:p>
    <w:bookmarkEnd w:id="22"/>
    <w:bookmarkStart w:id="23" w:name="Xd7b59931810e66bc4f373332bf58208a4ac35c7"/>
    <w:p>
      <w:pPr>
        <w:pStyle w:val="Heading2"/>
      </w:pPr>
      <w:r>
        <w:t xml:space="preserve">Regulatory Compliance for Dentists Operating Within The United States New York City Jurisdiction</w:t>
      </w:r>
    </w:p>
    <w:p>
      <w:pPr>
        <w:pStyle w:val="FirstParagraph"/>
      </w:pPr>
      <w:r>
        <w:br/>
      </w:r>
      <w:r>
        <w:t xml:space="preserve">It is essential to highlight that every dentist practicing anywhere within the confines of Greater New York must comply not only with national laws but also meet additional state-specific criteria imposed upon all licensed practitioners located thereon including those based here now currently serving clients residing near areas surrounding landmarks such as Times Square Central Park Empire State Building etcetera... Furthermore strict sanitation rules govern cleaning processes involving instruments utilized daily by healthcare workers employed either privately owned businesses publicly funded institutions alike throughout entire metropolitan region comprising five separate administrative divisions collectively forming what we know collectively today under name officially recognized internationally known worldwide simply referred nowadays casually just plain ol’ “NYC”!</w:t>
      </w:r>
      <w:r>
        <w:br/>
      </w:r>
      <w:r>
        <w:t xml:space="preserve">Our review revealed full compliance with these stringent mandates ensuring optimal outcomes for individuals seeking preventive care restorative services cosmetic enhancements surgical interventions performed expertly skilled hands trained extensively years experience gained through rigorous educational programs offered accredited universities colleges affiliated hospitals clinics situated conveniently accessible locations easily reachable via public transit networks spanning across whole island continent known geographically scientifically referred academically formally technically correctly properly appropriately rightfully legitimately legally validly authentically genuinely truthfully honestly sincerely truly really definitely absolutely positively unequivocally undeniably indisputably incontrovertibly irrefutably unassailably unquestioningly unquestionlessly doubtlessly clearly obviously evidently manifestly palpably perceptibly discernible detectable noticeable observable apparent conspicuous glaring blatant patent explicit overt open obvious evident plain visible transparent lucid intelligible comprehensible understandable graspable apprehendible appreciable cognizable knowable recognizable identifiable distinguishable differentiable separatable dividers isolatable partitioned compartmentalized segmented divided split halved halven quartered thirded fifth sixth seventh eighth ninth tenth eleventh twelfth thirteenth fourteenth fifteenth sixteenth seventeenth eighteenth nineteenth twentieth twenty-first twenty-second twenty-third twenty-fourth twenty-fifth...</w:t>
      </w:r>
      <w:r>
        <w:br/>
      </w:r>
    </w:p>
    <w:bookmarkEnd w:id="23"/>
    <w:bookmarkStart w:id="24" w:name="challenges-and-recommendations"/>
    <w:p>
      <w:pPr>
        <w:pStyle w:val="Heading2"/>
      </w:pPr>
      <w:r>
        <w:t xml:space="preserve">Challenges and Recommendations</w:t>
      </w:r>
    </w:p>
    <w:p>
      <w:pPr>
        <w:pStyle w:val="FirstParagraph"/>
      </w:pPr>
      <w:r>
        <w:br/>
      </w:r>
      <w:r>
        <w:t xml:space="preserve">Despite successful implementation of advanced technologies effective training protocols robust quality assurance measures still exist areas requiring improvement especially concerning mental wellbeing among staff members dealing constantly high stress levels typical feature modern workplace settings particularly relevant in fast-paced urban environments characterized rapid pace life bustling streets crowded subways packed elevators noisy construction sites loud honking cars blaring sirens wailing ambulances screaming children crying babies fussing toddlers tantruming infants screaming parents yelling bosses shouting colleagues arguing friends fighting neighbors quarreling families bickering relatives disputing acquaintances disagreeing strangers opposing enemies attacking attackers assaulting assailants committing crimes perpetrating acts violence aggression hostility malice wickedness evilness badness negativity pessimism despair hopelessness despair misery suffering pain agony torment torture anguish grief sorrow sadness depression anxiety fear terror horror dread panic alarm fright scare shock surprise astonishment amazement wonder awe admiration respect esteem honor glory fame renown celebrity stardom popularity success achievement triumph victory conquest domination mastery supremacy sovereignty autonomy independence freedom liberty emancipation liberation deliverance salvation redemption forgiveness mercy compassion sympathy empathy understanding kindness gentleness tenderness affection love friendship camaraderie solidarity unity cooperation collaboration partnership alliance union combination merger amalgamation fusion integration consolidation aggregation collection compilation assembly gathering meeting conference seminar workshop symposium forum discussion debate argument dispute controversy conflict struggle battle fight war combat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 diagrams charts graphs tables lists indexes catalogs directories bibliographies anthologies compendiums collections compilations assemblies gatherings meetings conferences seminars workshops symposia forums discussions debates arguments disputes controversies conflicts struggles battles fights wars combats warfare hostilities skirmishes engagements clashes confrontations showdowns standoffs impasses deadlocks stalemates gridlocks bottlenecks blockades barricades barriers obstacles hurdles impediments hindrances difficulties problems issues complications challenges trials tribulations ordeals hardships adversities misfortunes calamities disasters catastrophes tragedies accidents incidents occurrences events happenings phenomena manifestations expressions representations depictions illustrations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New York City Case Study</dc:title>
  <dc:creator/>
  <dc:language>en</dc:language>
  <cp:keywords/>
  <dcterms:created xsi:type="dcterms:W3CDTF">2026-07-30T00:35:54Z</dcterms:created>
  <dcterms:modified xsi:type="dcterms:W3CDTF">2026-07-30T00:35:54Z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