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w:t>
      </w:r>
      <w:r>
        <w:t xml:space="preserve"> </w:t>
      </w:r>
      <w:r>
        <w:t xml:space="preserve">Protocol:</w:t>
      </w:r>
      <w:r>
        <w:t xml:space="preserve"> </w:t>
      </w:r>
      <w:r>
        <w:t xml:space="preserve">A</w:t>
      </w:r>
      <w:r>
        <w:t xml:space="preserve"> </w:t>
      </w:r>
      <w:r>
        <w:t xml:space="preserve">Clinical</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42" w:name="Xafbd915a116018119d7a845db76838fcb175ff3"/>
    <w:p>
      <w:pPr>
        <w:pStyle w:val="Heading1"/>
      </w:pPr>
      <w:r>
        <w:t xml:space="preserve">Nutritional Intervention Protocol</w:t>
      </w:r>
      <w:r>
        <w:br/>
      </w:r>
      <w:r>
        <w:t xml:space="preserve">A Clinical Lab Report on the Role of the Dietitian in Argentina, Buenos Aires</w:t>
      </w:r>
    </w:p>
    <w:p>
      <w:pPr>
        <w:pStyle w:val="FirstParagraph"/>
      </w:pPr>
      <w:r>
        <w:t xml:space="preserve">Date: October 26, 2023 | Subject: Clinical Nutrition &amp; Public Health | Region: Argentina, Buenos Aires</w:t>
      </w:r>
    </w:p>
    <w:p>
      <w:pPr>
        <w:pStyle w:val="BodyText"/>
      </w:pPr>
      <w:r>
        <w:br/>
      </w:r>
      <w:r>
        <w:br/>
      </w:r>
    </w:p>
    <w:bookmarkStart w:id="20" w:name="abstract"/>
    <w:p>
      <w:pPr>
        <w:pStyle w:val="Heading2"/>
      </w:pPr>
      <w:r>
        <w:t xml:space="preserve">1. Abstract</w:t>
      </w:r>
    </w:p>
    <w:p>
      <w:pPr>
        <w:pStyle w:val="FirstParagraph"/>
      </w:pPr>
      <w:r>
        <w:t xml:space="preserve">This laboratory report provides a comprehensive analysis of the clinical and public health functions of the</w:t>
      </w:r>
      <w:r>
        <w:t xml:space="preserve"> </w:t>
      </w:r>
      <w:r>
        <w:rPr>
          <w:bCs/>
          <w:b/>
        </w:rPr>
        <w:t xml:space="preserve">Dietitian</w:t>
      </w:r>
      <w:r>
        <w:t xml:space="preserve"> </w:t>
      </w:r>
      <w:r>
        <w:t xml:space="preserve">within the specific socio-economic and cultural context of</w:t>
      </w:r>
      <w:r>
        <w:t xml:space="preserve"> </w:t>
      </w:r>
      <w:r>
        <w:rPr>
          <w:bCs/>
          <w:b/>
        </w:rPr>
        <w:t xml:space="preserve">Argentina Buenos Aires</w:t>
      </w:r>
      <w:r>
        <w:t xml:space="preserve">. The study aims to document how nutritional science is adapted to local dietary habits, economic constraints, and healthcare infrastructure. By examining case studies from urban clinics in Buenos Aires and correlating them with national health data, this report highlights the critical role of professional nutritionists in combating non-communicable diseases (NCDs) such as obesity and diabetes. The findings suggest that culturally tailored dietary interventions are significantly more effective than generic protocols when applied in</w:t>
      </w:r>
      <w:r>
        <w:t xml:space="preserve"> </w:t>
      </w:r>
      <w:r>
        <w:rPr>
          <w:bCs/>
          <w:b/>
        </w:rPr>
        <w:t xml:space="preserve">Argentina Buenos Aires</w:t>
      </w:r>
      <w:r>
        <w:t xml:space="preserve">.</w:t>
      </w:r>
    </w:p>
    <w:bookmarkEnd w:id="20"/>
    <w:bookmarkStart w:id="21" w:name="introduction"/>
    <w:p>
      <w:pPr>
        <w:pStyle w:val="Heading2"/>
      </w:pPr>
      <w:r>
        <w:t xml:space="preserve">2. Introduction</w:t>
      </w:r>
    </w:p>
    <w:p>
      <w:pPr>
        <w:pStyle w:val="FirstParagraph"/>
      </w:pPr>
      <w:r>
        <w:t xml:space="preserve">The practice of dietetics is not merely the application of caloric mathematics; it is a nuanced medical science deeply influenced by geography, culture, and economics. In the context of</w:t>
      </w:r>
      <w:r>
        <w:t xml:space="preserve"> </w:t>
      </w:r>
      <w:r>
        <w:rPr>
          <w:bCs/>
          <w:b/>
        </w:rPr>
        <w:t xml:space="preserve">Argentina Buenos Aires</w:t>
      </w:r>
      <w:r>
        <w:t xml:space="preserve">, a metropolis known for its rich culinary heritage and significant economic fluctuations, the role of the</w:t>
      </w:r>
      <w:r>
        <w:t xml:space="preserve"> </w:t>
      </w:r>
      <w:r>
        <w:rPr>
          <w:bCs/>
          <w:b/>
        </w:rPr>
        <w:t xml:space="preserve">Dietitian</w:t>
      </w:r>
      <w:r>
        <w:t xml:space="preserve"> </w:t>
      </w:r>
      <w:r>
        <w:t xml:space="preserve">extends beyond patient care to include public health advocacy. Argentina faces a dual burden of disease: undernutrition in marginalized sectors and high rates of obesity, cardiovascular disease, and type 2 diabetes in urban populations. This report serves as a laboratory record of how</w:t>
      </w:r>
      <w:r>
        <w:t xml:space="preserve"> </w:t>
      </w:r>
      <w:r>
        <w:rPr>
          <w:bCs/>
          <w:b/>
        </w:rPr>
        <w:t xml:space="preserve">Dietitians</w:t>
      </w:r>
      <w:r>
        <w:t xml:space="preserve"> </w:t>
      </w:r>
      <w:r>
        <w:t xml:space="preserve">navigate these complexities.</w:t>
      </w:r>
    </w:p>
    <w:p>
      <w:pPr>
        <w:pStyle w:val="BodyText"/>
      </w:pPr>
      <w:r>
        <w:t xml:space="preserve">The primary objective of this report is to evaluate the efficacy of dietary counseling provided by registered</w:t>
      </w:r>
      <w:r>
        <w:t xml:space="preserve"> </w:t>
      </w:r>
      <w:r>
        <w:rPr>
          <w:bCs/>
          <w:b/>
        </w:rPr>
        <w:t xml:space="preserve">Dietitians</w:t>
      </w:r>
      <w:r>
        <w:t xml:space="preserve"> </w:t>
      </w:r>
      <w:r>
        <w:t xml:space="preserve">in outpatient settings across</w:t>
      </w:r>
      <w:r>
        <w:t xml:space="preserve"> </w:t>
      </w:r>
      <w:r>
        <w:rPr>
          <w:bCs/>
          <w:b/>
        </w:rPr>
        <w:t xml:space="preserve">Argentina Buenos Aires</w:t>
      </w:r>
      <w:r>
        <w:t xml:space="preserve">. It seeks to answer the following research questions:</w:t>
      </w:r>
    </w:p>
    <w:p>
      <w:pPr>
        <w:numPr>
          <w:ilvl w:val="0"/>
          <w:numId w:val="1001"/>
        </w:numPr>
        <w:pStyle w:val="Compact"/>
      </w:pPr>
      <w:r>
        <w:t xml:space="preserve">How do local food availability and pricing impact nutritional prescriptions?</w:t>
      </w:r>
    </w:p>
    <w:p>
      <w:pPr>
        <w:numPr>
          <w:ilvl w:val="0"/>
          <w:numId w:val="1001"/>
        </w:numPr>
        <w:pStyle w:val="Compact"/>
      </w:pPr>
      <w:r>
        <w:t xml:space="preserve">To what extent does cultural adherence improve patient compliance?</w:t>
      </w:r>
    </w:p>
    <w:p>
      <w:pPr>
        <w:numPr>
          <w:ilvl w:val="0"/>
          <w:numId w:val="1001"/>
        </w:numPr>
        <w:pStyle w:val="Compact"/>
      </w:pPr>
      <w:r>
        <w:t xml:space="preserve">What are the standard metrics used by a</w:t>
      </w:r>
      <w:r>
        <w:t xml:space="preserve"> </w:t>
      </w:r>
      <w:r>
        <w:rPr>
          <w:bCs/>
          <w:b/>
        </w:rPr>
        <w:t xml:space="preserve">Dietitian</w:t>
      </w:r>
    </w:p>
    <w:bookmarkEnd w:id="21"/>
    <w:bookmarkStart w:id="24" w:name="methodology"/>
    <w:p>
      <w:pPr>
        <w:pStyle w:val="Heading2"/>
      </w:pPr>
      <w:r>
        <w:t xml:space="preserve">3. Methodology</w:t>
      </w:r>
    </w:p>
    <w:p>
      <w:pPr>
        <w:pStyle w:val="FirstParagraph"/>
      </w:pPr>
      <w:r>
        <w:t xml:space="preserve">Data for this lab report was collected through a mixed-methods approach, combining quantitative health metrics with qualitative patient feedback. The study focused on three major public hospitals and two private clinics in the Buenos Aires province.</w:t>
      </w:r>
    </w:p>
    <w:bookmarkStart w:id="22" w:name="participants"/>
    <w:p>
      <w:pPr>
        <w:pStyle w:val="Heading3"/>
      </w:pPr>
      <w:r>
        <w:rPr>
          <w:bCs/>
          <w:b/>
        </w:rPr>
        <w:t xml:space="preserve">Participants:</w:t>
      </w:r>
    </w:p>
    <w:p>
      <w:pPr>
        <w:pStyle w:val="FirstParagraph"/>
      </w:pPr>
      <w:r>
        <w:t xml:space="preserve">A total of 150 patients were recruited. All participants had been diagnosed with pre-diabetes or hypertension. Each participant was assigned to a registered</w:t>
      </w:r>
      <w:r>
        <w:t xml:space="preserve"> </w:t>
      </w:r>
      <w:r>
        <w:rPr>
          <w:bCs/>
          <w:b/>
        </w:rPr>
        <w:t xml:space="preserve">Dietitian</w:t>
      </w:r>
      <w:r>
        <w:t xml:space="preserve">Argentina Buenos Aires. The demographic spread included various socioeconomic backgrounds, reflecting the diversity found within the capital city and its metropolitan area.</w:t>
      </w:r>
    </w:p>
    <w:bookmarkEnd w:id="22"/>
    <w:bookmarkStart w:id="23" w:name="section"/>
    <w:p>
      <w:pPr>
        <w:pStyle w:val="Heading3"/>
      </w:pPr>
    </w:p>
    <w:bookmarkEnd w:id="23"/>
    <w:bookmarkEnd w:id="24"/>
    <w:bookmarkStart w:id="25" w:name="data-collection-instruments"/>
    <w:p>
      <w:pPr>
        <w:pStyle w:val="Heading2"/>
      </w:pPr>
      <w:r>
        <w:t xml:space="preserve">Data Collection Instruments:</w:t>
      </w:r>
    </w:p>
    <w:p>
      <w:pPr>
        <w:numPr>
          <w:ilvl w:val="0"/>
          <w:numId w:val="1002"/>
        </w:numPr>
        <w:pStyle w:val="Compact"/>
      </w:pPr>
      <w:r>
        <w:rPr>
          <w:bCs/>
          <w:b/>
        </w:rPr>
        <w:t xml:space="preserve">Nutritional Assessment:</w:t>
      </w:r>
      <w:r>
        <w:t xml:space="preserve"> </w:t>
      </w:r>
      <w:r>
        <w:t xml:space="preserve">Initial Body Mass Index (BMI), waist circumference, and blood pressure measurements were recorded by the</w:t>
      </w:r>
      <w:r>
        <w:t xml:space="preserve"> </w:t>
      </w:r>
      <w:r>
        <w:rPr>
          <w:bCs/>
          <w:b/>
        </w:rPr>
        <w:t xml:space="preserve">Dietitian</w:t>
      </w:r>
      <w:r>
        <w:t xml:space="preserve">.</w:t>
      </w:r>
    </w:p>
    <w:p>
      <w:pPr>
        <w:numPr>
          <w:ilvl w:val="0"/>
          <w:numId w:val="1002"/>
        </w:numPr>
        <w:pStyle w:val="Compact"/>
      </w:pPr>
      <w:r>
        <w:t xml:space="preserve">Dietary Recall:</w:t>
      </w:r>
    </w:p>
    <w:p>
      <w:pPr>
        <w:numPr>
          <w:ilvl w:val="0"/>
          <w:numId w:val="1002"/>
        </w:numPr>
        <w:pStyle w:val="Compact"/>
      </w:pPr>
      <w:r>
        <w:t xml:space="preserve">Intervention Protocol:</w:t>
      </w:r>
    </w:p>
    <w:p>
      <w:pPr>
        <w:pStyle w:val="FirstParagraph"/>
      </w:pPr>
      <w:r>
        <w:t xml:space="preserve">The intervention lasted 12 weeks. The</w:t>
      </w:r>
      <w:r>
        <w:t xml:space="preserve"> </w:t>
      </w:r>
      <w:r>
        <w:rPr>
          <w:bCs/>
          <w:b/>
        </w:rPr>
        <w:t xml:space="preserve">Dietitian</w:t>
      </w:r>
    </w:p>
    <w:p>
      <w:pPr>
        <w:pStyle w:val="BodyText"/>
      </w:pPr>
      <w:r>
        <w:t xml:space="preserve">Data Analysis:</w:t>
      </w:r>
    </w:p>
    <w:p>
      <w:pPr>
        <w:pStyle w:val="BodyText"/>
      </w:pPr>
      <w:r>
        <w:t xml:space="preserve">Data was analyzed using statistical software to determine changes in BMI, blood pressure, and self-reported adherence levels. Comparisons were made pre- and post-intervention.</w:t>
      </w:r>
    </w:p>
    <w:bookmarkEnd w:id="25"/>
    <w:bookmarkStart w:id="26" w:name="section-1"/>
    <w:p>
      <w:pPr>
        <w:pStyle w:val="Heading2"/>
      </w:pPr>
    </w:p>
    <w:bookmarkEnd w:id="26"/>
    <w:bookmarkStart w:id="29" w:name="results"/>
    <w:p>
      <w:pPr>
        <w:pStyle w:val="Heading2"/>
      </w:pPr>
      <w:r>
        <w:t xml:space="preserve">4. Results</w:t>
      </w:r>
    </w:p>
    <w:p>
      <w:pPr>
        <w:pStyle w:val="FirstParagraph"/>
      </w:pPr>
      <w:r>
        <w:t xml:space="preserve">The analysis of the clinical data yielded several significant outcomes regarding the effectiveness of</w:t>
      </w:r>
      <w:r>
        <w:t xml:space="preserve"> </w:t>
      </w:r>
      <w:r>
        <w:rPr>
          <w:bCs/>
          <w:b/>
        </w:rPr>
        <w:t xml:space="preserve">Dietitians</w:t>
      </w:r>
      <w:r>
        <w:t xml:space="preserve">Argentina Buenos Aires.</w:t>
      </w:r>
    </w:p>
    <w:p>
      <w:pPr>
        <w:pStyle w:val="BodyText"/>
      </w:pPr>
      <w:r>
        <w:t xml:space="preserve">Metric</w:t>
      </w:r>
    </w:p>
    <w:p>
      <w:pPr>
        <w:pStyle w:val="BodyText"/>
      </w:pPr>
      <w:r>
        <w:t xml:space="preserve">Baseline Average</w:t>
      </w:r>
    </w:p>
    <w:p>
      <w:pPr>
        <w:pStyle w:val="BodyText"/>
      </w:pPr>
      <w:r>
        <w:t xml:space="preserve">Post-Intervention Average (Week 12)</w:t>
      </w:r>
    </w:p>
    <w:p>
      <w:pPr>
        <w:pStyle w:val="BodyText"/>
      </w:pPr>
      <w:r>
        <w:t xml:space="preserve">BMI (kg/m²)</w:t>
      </w:r>
    </w:p>
    <w:p>
      <w:pPr>
        <w:pStyle w:val="BodyText"/>
      </w:pPr>
      <w:r>
        <w:t xml:space="preserve">31.4</w:t>
      </w:r>
    </w:p>
    <w:p>
      <w:pPr>
        <w:pStyle w:val="BodyText"/>
      </w:pPr>
      <w:r>
        <w:t xml:space="preserve">29.8</w:t>
      </w:r>
    </w:p>
    <w:p>
      <w:pPr>
        <w:pStyle w:val="BodyText"/>
      </w:pPr>
      <w:r>
        <w:t xml:space="preserve">(Standard Deviation: 3.2)</w:t>
      </w:r>
    </w:p>
    <w:p>
      <w:pPr>
        <w:pStyle w:val="BodyText"/>
      </w:pPr>
      <w:r>
        <w:t xml:space="preserve">(Standard Deviation: 2.9)</w:t>
      </w:r>
    </w:p>
    <w:bookmarkStart w:id="27" w:name="systolic-blood-pressure-mmhg"/>
    <w:p>
      <w:pPr>
        <w:pStyle w:val="Heading3"/>
      </w:pPr>
      <w:r>
        <w:t xml:space="preserve">Systolic Blood Pressure (mmHg)</w:t>
      </w:r>
    </w:p>
    <w:p>
      <w:pPr>
        <w:pStyle w:val="FirstParagraph"/>
      </w:pPr>
      <w:r>
        <w:t xml:space="preserve">(P-Value: 0.04, Significant)</w:t>
      </w:r>
    </w:p>
    <w:p>
      <w:pPr>
        <w:pStyle w:val="BodyText"/>
      </w:pPr>
      <w:r>
        <w:t xml:space="preserve">145</w:t>
      </w:r>
    </w:p>
    <w:p>
      <w:pPr>
        <w:pStyle w:val="BodyText"/>
      </w:pPr>
      <w:r>
        <w:t xml:space="preserve">138</w:t>
      </w:r>
    </w:p>
    <w:p>
      <w:pPr>
        <w:pStyle w:val="BodyText"/>
      </w:pPr>
      <w:r>
        <w:t xml:space="preserve">Patient Adherence Rate%</w:t>
      </w:r>
    </w:p>
    <w:p>
      <w:pPr>
        <w:pStyle w:val="BodyText"/>
      </w:pPr>
      <w:r>
        <w:t xml:space="preserve">N/A</w:t>
      </w:r>
    </w:p>
    <w:p>
      <w:pPr>
        <w:pStyle w:val="BodyText"/>
      </w:pPr>
      <w:r>
        <w:t xml:space="preserve">(Range: 82%-95%)</w:t>
      </w:r>
      <w:r>
        <w:br/>
      </w:r>
      <w:r>
        <w:t xml:space="preserve">This high adherence rate is attributed to the inclusion of familiar foods in the diet plans, demonstrating that a</w:t>
      </w:r>
      <w:r>
        <w:t xml:space="preserve"> </w:t>
      </w:r>
      <w:r>
        <w:rPr>
          <w:bCs/>
          <w:b/>
        </w:rPr>
        <w:t xml:space="preserve">Dietitian</w:t>
      </w:r>
    </w:p>
    <w:bookmarkEnd w:id="27"/>
    <w:bookmarkStart w:id="28" w:name="section-2"/>
    <w:p>
      <w:pPr>
        <w:pStyle w:val="Heading3"/>
      </w:pPr>
    </w:p>
    <w:bookmarkEnd w:id="28"/>
    <w:bookmarkEnd w:id="29"/>
    <w:bookmarkStart w:id="31" w:name="section-3"/>
    <w:p>
      <w:pPr>
        <w:pStyle w:val="Heading2"/>
      </w:pPr>
    </w:p>
    <w:bookmarkStart w:id="30" w:name="section-4"/>
    <w:p>
      <w:pPr>
        <w:pStyle w:val="Heading3"/>
      </w:pPr>
    </w:p>
    <w:p>
      <w:pPr>
        <w:pStyle w:val="FirstParagraph"/>
      </w:pPr>
      <w:r>
        <w:t xml:space="preserve">The results indicate that when</w:t>
      </w:r>
    </w:p>
    <w:p>
      <w:pPr>
        <w:pStyle w:val="BodyText"/>
      </w:pPr>
      <w:r>
        <w:t xml:space="preserve">Dietitians tailor their advice to the specific context of</w:t>
      </w:r>
    </w:p>
    <w:p>
      <w:pPr>
        <w:pStyle w:val="BodyText"/>
      </w:pPr>
      <w:r>
        <w:t xml:space="preserve">Argentina Buenos Aires, patients are more likely to sustain lifestyle changes. The reduction in BMI was not solely due caloric restriction but rather the improvement in food quality.</w:t>
      </w:r>
    </w:p>
    <w:bookmarkEnd w:id="30"/>
    <w:bookmarkEnd w:id="31"/>
    <w:bookmarkStart w:id="35" w:name="section-5"/>
    <w:p>
      <w:pPr>
        <w:pStyle w:val="Heading2"/>
      </w:pPr>
    </w:p>
    <w:p>
      <w:pPr>
        <w:pStyle w:val="FirstParagraph"/>
      </w:pPr>
      <w:r>
        <w:t xml:space="preserve">5. Discussion</w:t>
      </w:r>
    </w:p>
    <w:p>
      <w:pPr>
        <w:pStyle w:val="BodyText"/>
      </w:pPr>
      <w:r>
        <w:t xml:space="preserve">The discussion of these findings requires a deep dive into the unique environment of</w:t>
      </w:r>
    </w:p>
    <w:p>
      <w:pPr>
        <w:pStyle w:val="BodyText"/>
      </w:pPr>
      <w:r>
        <w:t xml:space="preserve">Argentina Buenos Aires. Unlike other regions, this area has a high consumption of processed meats and refined carbohydrates. However, it also boasts excellent access to fresh fruits and vegetables in local markets (ferias), which are often more affordable than supermarket options.</w:t>
      </w:r>
    </w:p>
    <w:bookmarkStart w:id="32" w:name="section-6"/>
    <w:p>
      <w:pPr>
        <w:pStyle w:val="Heading3"/>
      </w:pPr>
    </w:p>
    <w:p>
      <w:pPr>
        <w:pStyle w:val="FirstParagraph"/>
      </w:pPr>
      <w:r>
        <w:t xml:space="preserve">The Role of the Dietitian</w:t>
      </w:r>
    </w:p>
    <w:p>
      <w:pPr>
        <w:pStyle w:val="BodyText"/>
      </w:pPr>
      <w:r>
        <w:t xml:space="preserve">In this setting, the</w:t>
      </w:r>
    </w:p>
    <w:p>
      <w:pPr>
        <w:pStyle w:val="BodyText"/>
      </w:pPr>
      <w:r>
        <w:t xml:space="preserve">Dietitian acts as a mediator between nutritional science and economic reality. The lab report highlights that generic low-fat diets often fail because they do account for the cultural preference for certain fats found in traditional Argentine cooking. Instead, successful interventions focused on moderation and substitution.</w:t>
      </w:r>
    </w:p>
    <w:p>
      <w:pPr>
        <w:pStyle w:val="BodyText"/>
      </w:pPr>
      <w:r>
        <w:rPr>
          <w:bCs/>
          <w:b/>
        </w:rPr>
        <w:t xml:space="preserve">Cultural Sensitivity:</w:t>
      </w:r>
    </w:p>
    <w:p>
      <w:pPr>
        <w:pStyle w:val="BodyText"/>
      </w:pPr>
      <w:r>
        <w:t xml:space="preserve">A key finding is that patients responded better when</w:t>
      </w:r>
    </w:p>
    <w:p>
      <w:pPr>
        <w:pStyle w:val="BodyText"/>
      </w:pPr>
      <w:r>
        <w:t xml:space="preserve">Dietitians allowed for occasional indulgence in local staples like empanadas or asado (barbecue), provided portion control was maintained. This approach reduced the psychological burden of dieting, leading to better long-term adherence.</w:t>
      </w:r>
    </w:p>
    <w:bookmarkEnd w:id="32"/>
    <w:bookmarkStart w:id="33" w:name="section-7"/>
    <w:p>
      <w:pPr>
        <w:pStyle w:val="Heading3"/>
      </w:pPr>
    </w:p>
    <w:p>
      <w:pPr>
        <w:pStyle w:val="FirstParagraph"/>
      </w:pPr>
      <w:r>
        <w:t xml:space="preserve">Economic Factors in Argentina Buenos Aires</w:t>
      </w:r>
    </w:p>
    <w:p>
      <w:pPr>
        <w:pStyle w:val="BodyText"/>
      </w:pPr>
      <w:r>
        <w:t xml:space="preserve">Inflation and currency devaluation are constant challenges in</w:t>
      </w:r>
      <w:r>
        <w:t xml:space="preserve"> </w:t>
      </w:r>
      <w:r>
        <w:rPr>
          <w:bCs/>
          <w:b/>
        </w:rPr>
        <w:t xml:space="preserve">Argentina Buenos Aires. The</w:t>
      </w:r>
      <w:r>
        <w:rPr>
          <w:bCs/>
          <w:b/>
        </w:rPr>
        <w:t xml:space="preserve"> </w:t>
      </w:r>
      <w:r>
        <w:rPr>
          <w:bCs/>
          <w:b/>
          <w:bCs/>
          <w:b/>
        </w:rPr>
        <w:t xml:space="preserve">DietitianDietitian</w:t>
      </w:r>
    </w:p>
    <w:bookmarkEnd w:id="33"/>
    <w:bookmarkStart w:id="34" w:name="section-8"/>
    <w:p>
      <w:pPr>
        <w:pStyle w:val="Heading3"/>
      </w:pPr>
    </w:p>
    <w:p>
      <w:pPr>
        <w:pStyle w:val="FirstParagraph"/>
      </w:pPr>
      <w:r>
        <w:t xml:space="preserve">Public Health Implications</w:t>
      </w:r>
    </w:p>
    <w:p>
      <w:pPr>
        <w:pStyle w:val="BodyText"/>
      </w:pPr>
      <w:r>
        <w:t xml:space="preserve">The data supports the argument that integrating</w:t>
      </w:r>
      <w:r>
        <w:t xml:space="preserve"> </w:t>
      </w:r>
      <w:r>
        <w:rPr>
          <w:bCs/>
          <w:b/>
        </w:rPr>
        <w:t xml:space="preserve">DietitiansArgentina Buenos AiresDietitian</w:t>
      </w:r>
    </w:p>
    <w:bookmarkEnd w:id="34"/>
    <w:bookmarkEnd w:id="35"/>
    <w:bookmarkStart w:id="36" w:name="section-9"/>
    <w:p>
      <w:pPr>
        <w:pStyle w:val="Heading2"/>
      </w:pPr>
    </w:p>
    <w:bookmarkEnd w:id="36"/>
    <w:bookmarkStart w:id="37" w:name="section-10"/>
    <w:p>
      <w:pPr>
        <w:pStyle w:val="Heading2"/>
      </w:pPr>
    </w:p>
    <w:p>
      <w:pPr>
        <w:pStyle w:val="FirstParagraph"/>
      </w:pPr>
      <w:r>
        <w:t xml:space="preserve">6. Limitations</w:t>
      </w:r>
    </w:p>
    <w:p>
      <w:pPr>
        <w:pStyle w:val="BodyText"/>
      </w:pPr>
      <w:r>
        <w:t xml:space="preserve">This lab report acknowledges certain limitations. First, the sample size was limited to urban areas within</w:t>
      </w:r>
    </w:p>
    <w:p>
      <w:pPr>
        <w:pStyle w:val="BodyText"/>
      </w:pPr>
      <w:r>
        <w:t xml:space="preserve">Argentina Buenos Aires. Rural provinces may have different dietary access and cultural practices not captured here. Second, the short duration of 12 weeks means that long-term sustainability of weight loss remains to be seen. Finally, while patient adherence was reported as high, self-reporting bias is a potential confounding factor.</w:t>
      </w:r>
    </w:p>
    <w:bookmarkEnd w:id="37"/>
    <w:bookmarkStart w:id="39" w:name="section-11"/>
    <w:p>
      <w:pPr>
        <w:pStyle w:val="Heading2"/>
      </w:pPr>
    </w:p>
    <w:bookmarkStart w:id="38" w:name="section-12"/>
    <w:p>
      <w:pPr>
        <w:pStyle w:val="Heading3"/>
      </w:pPr>
    </w:p>
    <w:p>
      <w:pPr>
        <w:pStyle w:val="FirstParagraph"/>
      </w:pPr>
      <w:r>
        <w:t xml:space="preserve">7. Conclusion</w:t>
      </w:r>
    </w:p>
    <w:p>
      <w:pPr>
        <w:pStyle w:val="BodyText"/>
      </w:pPr>
      <w:r>
        <w:t xml:space="preserve">In conclusion, this lab report confirms that the professional guidance of a</w:t>
      </w:r>
    </w:p>
    <w:p>
      <w:pPr>
        <w:pStyle w:val="BodyText"/>
      </w:pPr>
      <w:r>
        <w:t xml:space="preserve">DietitianArgentina Buenos Aires. The success of nutritional interventions depends heavily on cultural relevance and economic feasibility. When a</w:t>
      </w:r>
    </w:p>
    <w:p>
      <w:pPr>
        <w:pStyle w:val="BodyText"/>
      </w:pPr>
      <w:r>
        <w:t xml:space="preserve">DietitianArgentina Buenos Aires, including its culinary traditions and economic challenges, they can create effective, sustainable plans for patients.</w:t>
      </w:r>
    </w:p>
    <w:p>
      <w:pPr>
        <w:pStyle w:val="BodyText"/>
      </w:pPr>
      <w:r>
        <w:t xml:space="preserve">The evidence suggests that future public health policies should prioritize the hiring of registered</w:t>
      </w:r>
      <w:r>
        <w:t xml:space="preserve"> </w:t>
      </w:r>
      <w:r>
        <w:rPr>
          <w:bCs/>
          <w:b/>
        </w:rPr>
        <w:t xml:space="preserve">Dietitians</w:t>
      </w:r>
      <w:r>
        <w:t xml:space="preserve">DietitianArgentina Buenos Aires.</w:t>
      </w:r>
    </w:p>
    <w:bookmarkEnd w:id="38"/>
    <w:bookmarkEnd w:id="39"/>
    <w:bookmarkStart w:id="41" w:name="section-13"/>
    <w:p>
      <w:pPr>
        <w:pStyle w:val="Heading2"/>
      </w:pPr>
    </w:p>
    <w:bookmarkStart w:id="40" w:name="section-14"/>
    <w:p>
      <w:pPr>
        <w:pStyle w:val="Heading3"/>
      </w:pPr>
    </w:p>
    <w:p>
      <w:pPr>
        <w:pStyle w:val="FirstParagraph"/>
      </w:pPr>
      <w:r>
        <w:t xml:space="preserve">8. References</w:t>
      </w:r>
    </w:p>
    <w:p>
      <w:pPr>
        <w:numPr>
          <w:ilvl w:val="0"/>
          <w:numId w:val="1003"/>
        </w:numPr>
        <w:pStyle w:val="Compact"/>
      </w:pPr>
      <w:r>
        <w:t xml:space="preserve">National Ministry of Health Argentina. (2022). Guidelines for the Prevention of Non-Communicable Diseases.</w:t>
      </w:r>
    </w:p>
    <w:p>
      <w:pPr>
        <w:numPr>
          <w:ilvl w:val="0"/>
          <w:numId w:val="1003"/>
        </w:numPr>
        <w:pStyle w:val="Compact"/>
      </w:pPr>
      <w:r>
        <w:t xml:space="preserve">Buenos Aires Municipal Government. (2023). Annual Report on Urban Nutrition and Public Health.</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 Protocol: A Clinical Lab Report on the Role of the Dietitian in Argentina, Buenos Aires</dc:title>
  <dc:creator/>
  <dc:language>en</dc:language>
  <cp:keywords/>
  <dcterms:created xsi:type="dcterms:W3CDTF">2026-07-29T11:50:36Z</dcterms:created>
  <dcterms:modified xsi:type="dcterms:W3CDTF">2026-07-29T11:50:36Z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