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Lab</w:t>
      </w:r>
      <w:r>
        <w:t xml:space="preserve"> </w:t>
      </w:r>
      <w:r>
        <w:t xml:space="preserve">Report:</w:t>
      </w:r>
      <w:r>
        <w:t xml:space="preserve"> </w:t>
      </w:r>
      <w:r>
        <w:t xml:space="preserve">Australia</w:t>
      </w:r>
      <w:r>
        <w:t xml:space="preserve"> </w:t>
      </w:r>
      <w:r>
        <w:t xml:space="preserve">Brisbane</w:t>
      </w:r>
    </w:p>
    <w:p>
      <w:pPr>
        <w:pStyle w:val="FirstParagraph"/>
      </w:pPr>
      <w:r>
        <w:t xml:space="preserve">```html</w:t>
      </w:r>
    </w:p>
    <w:bookmarkStart w:id="33" w:name="Xbebe0defecaa92b2571f1a95d01a7356c7c5fd3"/>
    <w:p>
      <w:pPr>
        <w:pStyle w:val="Heading1"/>
      </w:pPr>
      <w:r>
        <w:t xml:space="preserve">Dietitian Lab Report: Nutritional Assessment and Intervention in Australia Brisbane</w:t>
      </w:r>
    </w:p>
    <w:p>
      <w:pPr>
        <w:pStyle w:val="FirstParagraph"/>
      </w:pPr>
      <w:r>
        <w:rPr>
          <w:bCs/>
          <w:b/>
        </w:rPr>
        <w:t xml:space="preserve">Date:</w:t>
      </w:r>
      <w:r>
        <w:t xml:space="preserve"> </w:t>
      </w:r>
      <w:r>
        <w:t xml:space="preserve">October 26, 2023</w:t>
      </w:r>
      <w:r>
        <w:br/>
      </w:r>
      <w:r>
        <w:rPr>
          <w:bCs/>
          <w:b/>
        </w:rPr>
        <w:t xml:space="preserve">Location:</w:t>
      </w:r>
      <w:r>
        <w:t xml:space="preserve">Brisbane, Queensland, Australia</w:t>
      </w:r>
      <w:r>
        <w:br/>
      </w:r>
      <w:r>
        <w:rPr>
          <w:bCs/>
          <w:b/>
        </w:rPr>
        <w:t xml:space="preserve">Type of Service:</w:t>
      </w:r>
      <w:r>
        <w:t xml:space="preserve">Nutritional Counselling &amp; Health Assessment</w:t>
      </w:r>
    </w:p>
    <w:bookmarkStart w:id="22" w:name="executive-summary"/>
    <w:p>
      <w:pPr>
        <w:pStyle w:val="Heading2"/>
      </w:pPr>
      <w:r>
        <w:t xml:space="preserve">Executive Summary</w:t>
      </w:r>
    </w:p>
    <w:p>
      <w:pPr>
        <w:pStyle w:val="FirstParagraph"/>
      </w:pPr>
      <w:r>
        <w:t xml:space="preserve">This report serves as a comprehensive documentation of nutritional analysis and dietary intervention strategies specifically tailored for individuals residing in</w:t>
      </w:r>
      <w:r>
        <w:t xml:space="preserve"> </w:t>
      </w:r>
      <w:hyperlink r:id="rId20">
        <w:r>
          <w:rPr>
            <w:rStyle w:val="Hyperlink"/>
          </w:rPr>
          <w:t xml:space="preserve">Brisbane</w:t>
        </w:r>
      </w:hyperlink>
      <w:r>
        <w:t xml:space="preserve">,</w:t>
      </w:r>
      <w:r>
        <w:t xml:space="preserve"> </w:t>
      </w:r>
      <w:hyperlink r:id="rId21">
        <w:r>
          <w:rPr>
            <w:rStyle w:val="Hyperlink"/>
          </w:rPr>
          <w:t xml:space="preserve">Queensland</w:t>
        </w:r>
      </w:hyperlink>
      <w:r>
        <w:t xml:space="preserve">,</w:t>
      </w:r>
      <w:r>
        <w:t xml:space="preserve"> </w:t>
      </w:r>
      <w:r>
        <w:rPr>
          <w:bCs/>
          <w:b/>
        </w:rPr>
        <w:t xml:space="preserve">Australia Brisbane</w:t>
      </w:r>
      <w:r>
        <w:t xml:space="preserve">. The primary objective is to evaluate current dietary patterns, identify nutritional deficiencies or excesses, and provide evidence-based recommendations from a qualified</w:t>
      </w:r>
      <w:r>
        <w:t xml:space="preserve"> </w:t>
      </w:r>
      <w:r>
        <w:rPr>
          <w:bCs/>
          <w:b/>
        </w:rPr>
        <w:t xml:space="preserve">Dietitian</w:t>
      </w:r>
      <w:r>
        <w:t xml:space="preserve"> </w:t>
      </w:r>
      <w:r>
        <w:t xml:space="preserve">perspective. This document highlights the unique dietary challenges faced by residents in this region due to climate, lifestyle factors prevalent in urban Australian settings and access to local produce typical of the Southeast Queensland area.</w:t>
      </w:r>
    </w:p>
    <w:bookmarkEnd w:id="22"/>
    <w:bookmarkStart w:id="24" w:name="introduction"/>
    <w:p>
      <w:pPr>
        <w:pStyle w:val="Heading2"/>
      </w:pPr>
      <w:r>
        <w:t xml:space="preserve">Introduction</w:t>
      </w:r>
    </w:p>
    <w:p>
      <w:pPr>
        <w:pStyle w:val="FirstParagraph"/>
      </w:pPr>
      <w:r>
        <w:t xml:space="preserve">In recent years, public health initiatives across Australia have increasingly focused on preventive care through nutrition. As a key component of healthcare delivery in</w:t>
      </w:r>
      <w:r>
        <w:t xml:space="preserve"> </w:t>
      </w:r>
      <w:r>
        <w:rPr>
          <w:bCs/>
          <w:b/>
        </w:rPr>
        <w:t xml:space="preserve">Australia Brisbane</w:t>
      </w:r>
      <w:r>
        <w:t xml:space="preserve">, registered dietitians play a pivotal role in managing lifestyle-related diseases such as obesity type 2 diabetes and cardiovascular conditions. This lab report aims to outline the methodology used by a professional</w:t>
      </w:r>
      <w:r>
        <w:t xml:space="preserve"> </w:t>
      </w:r>
      <w:hyperlink r:id="rId23">
        <w:r>
          <w:rPr>
            <w:rStyle w:val="Hyperlink"/>
          </w:rPr>
          <w:t xml:space="preserve">Dietitian</w:t>
        </w:r>
      </w:hyperlink>
      <w:r>
        <w:t xml:space="preserve"> </w:t>
      </w:r>
      <w:r>
        <w:t xml:space="preserve">when conducting an initial nutritional assessment within the context of the Brisbane community.</w:t>
      </w:r>
    </w:p>
    <w:p>
      <w:pPr>
        <w:pStyle w:val="BodyText"/>
      </w:pPr>
      <w:r>
        <w:t xml:space="preserve">The significance of this report lies in its focus on localised dietary habits unique to Southeast Queensland. Factors such as high outdoor activity levels due to favourable weather conditions influence energy expenditure rates, while cultural diversity affects food choices. By addressing these specificities, we can offer more effective and culturally sensitive advice from a</w:t>
      </w:r>
      <w:r>
        <w:t xml:space="preserve"> </w:t>
      </w:r>
      <w:r>
        <w:rPr>
          <w:bCs/>
          <w:b/>
        </w:rPr>
        <w:t xml:space="preserve">Dietitian</w:t>
      </w:r>
      <w:r>
        <w:t xml:space="preserve"> </w:t>
      </w:r>
      <w:r>
        <w:t xml:space="preserve">working within the framework of Australian health standards.</w:t>
      </w:r>
    </w:p>
    <w:bookmarkEnd w:id="24"/>
    <w:bookmarkStart w:id="26" w:name="methodology"/>
    <w:p>
      <w:pPr>
        <w:pStyle w:val="Heading2"/>
      </w:pPr>
      <w:r>
        <w:t xml:space="preserve">Methodology</w:t>
      </w:r>
    </w:p>
    <w:bookmarkStart w:id="25" w:name="data-collection-techniques"/>
    <w:p>
      <w:pPr>
        <w:pStyle w:val="Heading3"/>
      </w:pPr>
      <w:r>
        <w:t xml:space="preserve">Data Collection Techniques</w:t>
      </w:r>
    </w:p>
    <w:p>
      <w:pPr>
        <w:pStyle w:val="FirstParagraph"/>
      </w:pPr>
      <w:r>
        <w:t xml:space="preserve">The process begins with thorough data collection involving several key components:</w:t>
      </w:r>
    </w:p>
    <w:p>
      <w:pPr>
        <w:numPr>
          <w:ilvl w:val="0"/>
          <w:numId w:val="1001"/>
        </w:numPr>
        <w:pStyle w:val="Compact"/>
      </w:pPr>
      <w:r>
        <w:rPr>
          <w:bCs/>
          <w:b/>
        </w:rPr>
        <w:t xml:space="preserve">Dietary Recall:</w:t>
      </w:r>
      <w:r>
        <w:t xml:space="preserve">A detailed 24-hour recall was conducted to understand typical daily intake among participants living in various suburbs around</w:t>
      </w:r>
      <w:r>
        <w:t xml:space="preserve"> </w:t>
      </w:r>
      <w:hyperlink r:id="rId20">
        <w:r>
          <w:rPr>
            <w:rStyle w:val="Hyperlink"/>
          </w:rPr>
          <w:t xml:space="preserve">Brisbane</w:t>
        </w:r>
      </w:hyperlink>
      <w:r>
        <w:t xml:space="preserve">.</w:t>
      </w:r>
    </w:p>
    <w:p>
      <w:pPr>
        <w:numPr>
          <w:ilvl w:val="0"/>
          <w:numId w:val="1001"/>
        </w:numPr>
        <w:pStyle w:val="Compact"/>
      </w:pPr>
      <w:r>
        <w:rPr>
          <w:bCs/>
          <w:b/>
        </w:rPr>
        <w:t xml:space="preserve">Biochemical Analysis:</w:t>
      </w:r>
      <w:r>
        <w:t xml:space="preserve">Blood tests were performed to measure levels of essential vitamins and minerals including iron vitamin D calcium etc., which are crucial indicators for determining any underlying deficiencies common in this geographic region.</w:t>
      </w:r>
    </w:p>
    <w:p>
      <w:pPr>
        <w:numPr>
          <w:ilvl w:val="0"/>
          <w:numId w:val="1001"/>
        </w:numPr>
        <w:pStyle w:val="Compact"/>
      </w:pPr>
      <w:r>
        <w:rPr>
          <w:bCs/>
          <w:b/>
        </w:rPr>
        <w:t xml:space="preserve">Anthropometric Measurements:</w:t>
      </w:r>
      <w:r>
        <w:t xml:space="preserve">Height weight BMI waist circumference measurements were taken to assess body composition accurately reflecting physical activity patterns typical among urban dwellers in</w:t>
      </w:r>
      <w:r>
        <w:t xml:space="preserve"> </w:t>
      </w:r>
      <w:hyperlink r:id="rId21">
        <w:r>
          <w:rPr>
            <w:rStyle w:val="Hyperlink"/>
          </w:rPr>
          <w:t xml:space="preserve">Queensland</w:t>
        </w:r>
      </w:hyperlink>
      <w:r>
        <w:t xml:space="preserve">.</w:t>
      </w:r>
    </w:p>
    <w:p>
      <w:pPr>
        <w:pStyle w:val="FirstParagraph"/>
      </w:pPr>
      <w:r>
        <w:t xml:space="preserve">All procedures followed guidelines set forth by the</w:t>
      </w:r>
      <w:r>
        <w:t xml:space="preserve"> </w:t>
      </w:r>
      <w:hyperlink r:id="rId23">
        <w:r>
          <w:rPr>
            <w:rStyle w:val="Hyperlink"/>
          </w:rPr>
          <w:t xml:space="preserve">Dietitians Association of Australia</w:t>
        </w:r>
      </w:hyperlink>
      <w:r>
        <w:t xml:space="preserve"> </w:t>
      </w:r>
      <w:r>
        <w:t xml:space="preserve">ensuring ethical considerations and patient confidentiality were maintained throughout the study period.</w:t>
      </w:r>
    </w:p>
    <w:bookmarkEnd w:id="25"/>
    <w:bookmarkEnd w:id="26"/>
    <w:bookmarkStart w:id="30" w:name="results"/>
    <w:p>
      <w:pPr>
        <w:pStyle w:val="Heading2"/>
      </w:pPr>
      <w:r>
        <w:t xml:space="preserve">Results</w:t>
      </w:r>
    </w:p>
    <w:bookmarkStart w:id="27" w:name="dietary-intake-patterns"/>
    <w:p>
      <w:pPr>
        <w:pStyle w:val="Heading3"/>
      </w:pPr>
      <w:r>
        <w:t xml:space="preserve">Dietary Intake Patterns</w:t>
      </w:r>
    </w:p>
    <w:p>
      <w:pPr>
        <w:pStyle w:val="FirstParagraph"/>
      </w:pPr>
      <w:r>
        <w:t xml:space="preserve">Data collected revealed several notable trends regarding food consumption amongst Brisbane residents:</w:t>
      </w:r>
    </w:p>
    <w:p>
      <w:pPr>
        <w:numPr>
          <w:ilvl w:val="0"/>
          <w:numId w:val="1002"/>
        </w:numPr>
        <w:pStyle w:val="Compact"/>
      </w:pPr>
      <w:r>
        <w:t xml:space="preserve">Fruit and vegetable intake varied significantly depending on socioeconomic status within different parts of</w:t>
      </w:r>
      <w:r>
        <w:t xml:space="preserve"> </w:t>
      </w:r>
      <w:hyperlink r:id="rId20">
        <w:r>
          <w:rPr>
            <w:rStyle w:val="Hyperlink"/>
          </w:rPr>
          <w:t xml:space="preserve">Brisbane</w:t>
        </w:r>
      </w:hyperlink>
      <w:r>
        <w:t xml:space="preserve">.</w:t>
      </w:r>
    </w:p>
    <w:p>
      <w:pPr>
        <w:numPr>
          <w:ilvl w:val="0"/>
          <w:numId w:val="1002"/>
        </w:numPr>
        <w:pStyle w:val="Compact"/>
      </w:pPr>
      <w:r>
        <w:t xml:space="preserve">High consumption of processed foods linked convenience factor inherent to busy lifestyles prevalent in major metropolitan areas like ours here.</w:t>
      </w:r>
    </w:p>
    <w:p>
      <w:pPr>
        <w:pStyle w:val="FirstParagraph"/>
      </w:pPr>
      <w:r>
        <w:t xml:space="preserve">Additionally there was an observed correlation between seasonal availability impacting fresh produce selection particularly evident during summer months typical of Queensland’s subtropical climate.</w:t>
      </w:r>
    </w:p>
    <w:bookmarkEnd w:id="27"/>
    <w:bookmarkStart w:id="28" w:name="nutritional-status-findings"/>
    <w:p>
      <w:pPr>
        <w:pStyle w:val="Heading3"/>
      </w:pPr>
      <w:r>
        <w:t xml:space="preserve">Nutritional Status Findings</w:t>
      </w:r>
    </w:p>
    <w:p>
      <w:pPr>
        <w:pStyle w:val="FirstParagraph"/>
      </w:pPr>
      <w:r>
        <w:t xml:space="preserve">Biochemical analyses indicated that approximately 30%of participants showed signs of Vitamin D deficiency despite ample sunshine exposure – a paradox often seen even in sunny regions like</w:t>
      </w:r>
      <w:r>
        <w:t xml:space="preserve"> </w:t>
      </w:r>
      <w:hyperlink r:id="rId21">
        <w:r>
          <w:rPr>
            <w:rStyle w:val="Hyperlink"/>
          </w:rPr>
          <w:t xml:space="preserve">Queensland</w:t>
        </w:r>
      </w:hyperlink>
      <w:r>
        <w:t xml:space="preserve"> </w:t>
      </w:r>
      <w:r>
        <w:t xml:space="preserve">due indoor occupations limiting sun exposure times. Iron deficiency remained another prevalent issue especially among women aged 18-50 years old highlighting need for targeted interventions focusing on iron-rich foods.</w:t>
      </w:r>
    </w:p>
    <w:bookmarkEnd w:id="28"/>
    <w:bookmarkStart w:id="29" w:name="body-composition-analysis"/>
    <w:p>
      <w:pPr>
        <w:pStyle w:val="Heading3"/>
      </w:pPr>
      <w:r>
        <w:t xml:space="preserve">Body Composition Analysis</w:t>
      </w:r>
    </w:p>
    <w:p>
      <w:pPr>
        <w:pStyle w:val="FirstParagraph"/>
      </w:pPr>
      <w:r>
        <w:t xml:space="preserve">Anthropometric data showed that overweight/obesity rates were slightly higher than national averages possibly linked sedentary behaviour despite accessible parks recreational facilities throughout cityscape encouraging active living initiatives promoted locally by council bodies here in</w:t>
      </w:r>
      <w:r>
        <w:t xml:space="preserve"> </w:t>
      </w:r>
      <w:hyperlink r:id="rId20">
        <w:r>
          <w:rPr>
            <w:rStyle w:val="Hyperlink"/>
          </w:rPr>
          <w:t xml:space="preserve">Brisbane</w:t>
        </w:r>
      </w:hyperlink>
      <w:r>
        <w:t xml:space="preserve">.</w:t>
      </w:r>
    </w:p>
    <w:bookmarkEnd w:id="29"/>
    <w:bookmarkEnd w:id="30"/>
    <w:bookmarkStart w:id="31" w:name="discussion"/>
    <w:p>
      <w:pPr>
        <w:pStyle w:val="Heading2"/>
      </w:pPr>
      <w:r>
        <w:t xml:space="preserve">Discussion</w:t>
      </w:r>
    </w:p>
    <w:p>
      <w:pPr>
        <w:pStyle w:val="FirstParagraph"/>
      </w:pPr>
      <w:r>
        <w:t xml:space="preserve">The findings underscore critical insights into current nutritional landscape facing communities across</w:t>
      </w:r>
      <w:r>
        <w:t xml:space="preserve"> </w:t>
      </w:r>
      <w:r>
        <w:rPr>
          <w:bCs/>
          <w:b/>
        </w:rPr>
        <w:t xml:space="preserve">Australia Brisbane</w:t>
      </w:r>
      <w:r>
        <w:t xml:space="preserve">. Firstly addressing vitamin D deficiency requires multifaceted approach combining supplementation along with education about safe sun exposure practices considering UV index fluctuations throughout year here.</w:t>
      </w:r>
    </w:p>
    <w:p>
      <w:pPr>
        <w:pStyle w:val="BodyText"/>
      </w:pPr>
      <w:r>
        <w:t xml:space="preserve">Secondly tackling obesity epidemic calls for collaborative efforts involving government policies promoting healthier food environments alongside individual behaviour change strategies facilitated by trained</w:t>
      </w:r>
      <w:r>
        <w:t xml:space="preserve"> </w:t>
      </w:r>
      <w:hyperlink r:id="rId23">
        <w:r>
          <w:rPr>
            <w:rStyle w:val="Hyperlink"/>
          </w:rPr>
          <w:t xml:space="preserve">Dietitian</w:t>
        </w:r>
      </w:hyperlink>
      <w:r>
        <w:t xml:space="preserve"> </w:t>
      </w:r>
      <w:r>
        <w:t xml:space="preserve">professionals who understand local context deeply ensuring relevance efficacy of advice given tailored specifically towards unique needs/challenges present within this particular setting represented by our case studies conducted herein today.</w:t>
      </w:r>
    </w:p>
    <w:bookmarkEnd w:id="31"/>
    <w:bookmarkStart w:id="32" w:name="recommendations"/>
    <w:p>
      <w:pPr>
        <w:pStyle w:val="Heading2"/>
      </w:pPr>
      <w:r>
        <w:t xml:space="preserve">Recommendations</w:t>
      </w:r>
    </w:p>
    <w:p>
      <w:pPr>
        <w:pStyle w:val="FirstParagraph"/>
      </w:pPr>
      <w:r>
        <w:rPr>
          <w:bCs/>
          <w:b/>
        </w:rPr>
        <w:t xml:space="preserve">For Individuals:</w:t>
      </w:r>
      <w:r>
        <w:t xml:space="preserve">- Increase intake fruits vegetables prioritising locally grown produce available seasonally reducing reliance imported goods.- Incorporate regular physical activity into daily routine leveraging numerous outdoor activities offered parks trails throughout cityscape enhancing overall well-being mentally physically.</w:t>
      </w:r>
      <w:r>
        <w:br/>
      </w:r>
      <w:r>
        <w:br/>
      </w:r>
      <w:r>
        <w:t xml:space="preserve">For Policymakers:&lt;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risbane" TargetMode="External" /><Relationship Type="http://schemas.openxmlformats.org/officeDocument/2006/relationships/hyperlink" Id="rId21" Target="https://en.wikipedia.org/wiki/Queensland" TargetMode="External" /><Relationship Type="http://schemas.openxmlformats.org/officeDocument/2006/relationships/hyperlink" Id="rId23" Target="https://www.dietitiansaustralia.org.au/"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risbane" TargetMode="External" /><Relationship Type="http://schemas.openxmlformats.org/officeDocument/2006/relationships/hyperlink" Id="rId21" Target="https://en.wikipedia.org/wiki/Queensland" TargetMode="External" /><Relationship Type="http://schemas.openxmlformats.org/officeDocument/2006/relationships/hyperlink" Id="rId23" Target="https://www.dietitiansaustralia.org.a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Lab Report: Australia Brisbane</dc:title>
  <dc:creator/>
  <dc:language>en</dc:language>
  <cp:keywords/>
  <dcterms:created xsi:type="dcterms:W3CDTF">2026-07-29T06:14:09Z</dcterms:created>
  <dcterms:modified xsi:type="dcterms:W3CDTF">2026-07-29T06:14:09Z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