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Nutritional</w:t>
      </w:r>
      <w:r>
        <w:t xml:space="preserve"> </w:t>
      </w:r>
      <w:r>
        <w:t xml:space="preserve">Intervention</w:t>
      </w:r>
      <w:r>
        <w:t xml:space="preserve"> </w:t>
      </w:r>
      <w:r>
        <w:t xml:space="preserve">Protocols</w:t>
      </w:r>
      <w:r>
        <w:t xml:space="preserve"> </w:t>
      </w:r>
      <w:r>
        <w:t xml:space="preserve">for</w:t>
      </w:r>
      <w:r>
        <w:t xml:space="preserve"> </w:t>
      </w:r>
      <w:r>
        <w:t xml:space="preserve">Dietitians</w:t>
      </w:r>
      <w:r>
        <w:t xml:space="preserve"> </w:t>
      </w:r>
      <w:r>
        <w:t xml:space="preserve">in</w:t>
      </w:r>
      <w:r>
        <w:t xml:space="preserve"> </w:t>
      </w:r>
      <w:r>
        <w:t xml:space="preserve">Bangladesh,</w:t>
      </w:r>
      <w:r>
        <w:t xml:space="preserve"> </w:t>
      </w:r>
      <w:r>
        <w:t xml:space="preserve">Dhaka</w:t>
      </w:r>
    </w:p>
    <w:bookmarkStart w:id="33" w:name="X1b79603123d6446acb75495d1f43f14b424151d"/>
    <w:p>
      <w:pPr>
        <w:pStyle w:val="Heading1"/>
      </w:pPr>
      <w:r>
        <w:t xml:space="preserve">Laboratory Report on Clinical Dietetics Practice</w:t>
      </w:r>
    </w:p>
    <w:p>
      <w:pPr>
        <w:pStyle w:val="FirstParagraph"/>
      </w:pPr>
      <w:r>
        <w:rPr>
          <w:iCs/>
          <w:i/>
          <w:bCs/>
          <w:b/>
        </w:rPr>
        <w:t xml:space="preserve">Focused on Public Health Nutrition in Bangladesh, Dhaka</w:t>
      </w:r>
    </w:p>
    <w:p>
      <w:pPr>
        <w:pStyle w:val="BodyText"/>
      </w:pPr>
      <w:r>
        <w:rPr>
          <w:bCs/>
          <w:b/>
        </w:rPr>
        <w:t xml:space="preserve">Date:</w:t>
      </w:r>
      <w:r>
        <w:t xml:space="preserve"> </w:t>
      </w:r>
      <w:r>
        <w:t xml:space="preserve">October 26, 2023</w:t>
      </w:r>
      <w:r>
        <w:br/>
      </w:r>
      <w:r>
        <w:rPr>
          <w:bCs/>
          <w:b/>
        </w:rPr>
        <w:t xml:space="preserve">Prepared For:</w:t>
      </w:r>
      <w:r>
        <w:t xml:space="preserve"> </w:t>
      </w:r>
      <w:r>
        <w:t xml:space="preserve">Department of Public Health Nutrition, Ministry of Health and Family Welfare</w:t>
      </w:r>
      <w:r>
        <w:br/>
      </w:r>
      <w:r>
        <w:rPr>
          <w:bCs/>
          <w:b/>
        </w:rPr>
        <w:t xml:space="preserve">Patient/Subject Population:</w:t>
      </w:r>
      <w:r>
        <w:t xml:space="preserve"> </w:t>
      </w:r>
      <w:r>
        <w:t xml:space="preserve">Urban Residents in Dhaka Division</w:t>
      </w:r>
      <w:r>
        <w:br/>
      </w:r>
      <w:r>
        <w:rPr>
          <w:bCs/>
          <w:b/>
        </w:rPr>
        <w:t xml:space="preserve">Focusing Subject:</w:t>
      </w:r>
      <w:r>
        <w:rPr>
          <w:iCs/>
          <w:i/>
        </w:rPr>
        <w:t xml:space="preserve">Dietitian</w:t>
      </w:r>
      <w:r>
        <w:br/>
      </w:r>
    </w:p>
    <w:p>
      <w:pPr>
        <w:pStyle w:val="BodyText"/>
      </w:pPr>
      <w:r>
        <w:t xml:space="preserve">&gt;</w:t>
      </w:r>
    </w:p>
    <w:bookmarkStart w:id="20" w:name="abstract"/>
    <w:p>
      <w:pPr>
        <w:pStyle w:val="Heading2"/>
      </w:pPr>
      <w:r>
        <w:t xml:space="preserve">1. Abstract</w:t>
      </w:r>
    </w:p>
    <w:p>
      <w:pPr>
        <w:pStyle w:val="FirstParagraph"/>
      </w:pPr>
      <w:r>
        <w:t xml:space="preserve">This laboratory report details the comprehensive analysis of dietary patterns, nutritional status, and clinical interventions required for a professional</w:t>
      </w:r>
      <w:r>
        <w:t xml:space="preserve"> </w:t>
      </w:r>
      <w:r>
        <w:rPr>
          <w:bCs/>
          <w:b/>
        </w:rPr>
        <w:t xml:space="preserve">Dietitian</w:t>
      </w:r>
      <w:r>
        <w:t xml:space="preserve"> </w:t>
      </w:r>
      <w:r>
        <w:t xml:space="preserve">operating within the densely populated urban center of Dhaka in Bangladesh. The study highlights the critical intersection between traditional Bengali cuisine and modern lifestyle-induced metabolic disorders. It serves as a technical guideline for healthcare providers to adapt evidence-based nutrition therapy to the specific cultural, economic, and environmental context of</w:t>
      </w:r>
      <w:r>
        <w:t xml:space="preserve"> </w:t>
      </w:r>
      <w:r>
        <w:rPr>
          <w:bCs/>
          <w:b/>
        </w:rPr>
        <w:t xml:space="preserve">Bangladesh</w:t>
      </w:r>
      <w:r>
        <w:t xml:space="preserve">, with particular attention to the unique challenges faced by residents in</w:t>
      </w:r>
      <w:r>
        <w:t xml:space="preserve"> </w:t>
      </w:r>
      <w:r>
        <w:rPr>
          <w:bCs/>
          <w:b/>
        </w:rPr>
        <w:t xml:space="preserve">Dhaka</w:t>
      </w:r>
      <w:r>
        <w:t xml:space="preserve">. The findings suggest that tailored dietary counseling is essential for managing non-communicable diseases (NCDs) prevalent in this region.</w:t>
      </w:r>
    </w:p>
    <w:bookmarkEnd w:id="20"/>
    <w:bookmarkStart w:id="21" w:name="introduction-and-background"/>
    <w:p>
      <w:pPr>
        <w:pStyle w:val="Heading2"/>
      </w:pPr>
      <w:r>
        <w:t xml:space="preserve">2. Introduction and Background</w:t>
      </w:r>
    </w:p>
    <w:p>
      <w:pPr>
        <w:pStyle w:val="FirstParagraph"/>
      </w:pPr>
      <w:r>
        <w:t xml:space="preserve">The role of a trained</w:t>
      </w:r>
      <w:r>
        <w:t xml:space="preserve"> </w:t>
      </w:r>
      <w:r>
        <w:rPr>
          <w:bCs/>
          <w:b/>
        </w:rPr>
        <w:t xml:space="preserve">Dietitian</w:t>
      </w:r>
      <w:r>
        <w:t xml:space="preserve">Bangladesh, a country with rich agricultural diversity yet facing significant public health challenges.</w:t>
      </w:r>
    </w:p>
    <w:p>
      <w:pPr>
        <w:pStyle w:val="BodyText"/>
      </w:pPr>
      <w:r>
        <w:t xml:space="preserve">Dhaka, the capital city and the largest metropolis in Bangladesh, presents a unique case study for nutritional intervention. As one of the most densely populated cities globally,</w:t>
      </w:r>
      <w:r>
        <w:t xml:space="preserve"> </w:t>
      </w:r>
      <w:r>
        <w:rPr>
          <w:bCs/>
          <w:b/>
        </w:rPr>
        <w:t xml:space="preserve">Dhaka</w:t>
      </w:r>
      <w:r>
        <w:t xml:space="preserve"> </w:t>
      </w:r>
      <w:r>
        <w:t xml:space="preserve">faces issues related food accessibility, pollution-induced oxidative stress,, and sedentary lifestyles due to urbanization. The</w:t>
      </w:r>
      <w:r>
        <w:t xml:space="preserve"> </w:t>
      </w:r>
      <w:r>
        <w:rPr>
          <w:bCs/>
          <w:b/>
        </w:rPr>
        <w:t xml:space="preserve">Dietitian</w:t>
      </w:r>
      <w:r>
        <w:t xml:space="preserve"> </w:t>
      </w:r>
      <w:r>
        <w:t xml:space="preserve">working in this environment must navigate these complexities to provide effective care. The primary objective of this laboratory report is to outline the diagnostic criteria and therapeutic strategies necessary for managing nutritional deficiencies and excesses in the urban population of Dhaka.</w:t>
      </w:r>
    </w:p>
    <w:bookmarkEnd w:id="21"/>
    <w:bookmarkStart w:id="25" w:name="Xb142efeaa3bc84478200af7b10227f09973245a"/>
    <w:p>
      <w:pPr>
        <w:pStyle w:val="Heading2"/>
      </w:pPr>
      <w:r>
        <w:t xml:space="preserve">3. Methodology: Nutritional Assessment Framework</w:t>
      </w:r>
    </w:p>
    <w:p>
      <w:pPr>
        <w:pStyle w:val="FirstParagraph"/>
      </w:pPr>
      <w:r>
        <w:t xml:space="preserve">To establish a robust baseline for dietary intervention, a multi-faceted assessment framework was employed. This methodology is designed for use by any</w:t>
      </w:r>
      <w:r>
        <w:t xml:space="preserve"> </w:t>
      </w:r>
      <w:r>
        <w:rPr>
          <w:bCs/>
          <w:b/>
        </w:rPr>
        <w:t xml:space="preserve">Dietitian</w:t>
      </w:r>
      <w:r>
        <w:t xml:space="preserve"> </w:t>
      </w:r>
      <w:r>
        <w:t xml:space="preserve">consulting patients in the healthcare facilities of Bangladesh.</w:t>
      </w:r>
    </w:p>
    <w:bookmarkStart w:id="22" w:name="anthropometric-measurements"/>
    <w:p>
      <w:pPr>
        <w:pStyle w:val="Heading3"/>
      </w:pPr>
      <w:r>
        <w:t xml:space="preserve">3.1 Anthropometric Measurements</w:t>
      </w:r>
    </w:p>
    <w:p>
      <w:pPr>
        <w:pStyle w:val="FirstParagraph"/>
      </w:pPr>
      <w:r>
        <w:t xml:space="preserve">In</w:t>
      </w:r>
      <w:r>
        <w:t xml:space="preserve"> </w:t>
      </w:r>
      <w:r>
        <w:rPr>
          <w:bCs/>
          <w:b/>
        </w:rPr>
        <w:t xml:space="preserve">Bangladesh</w:t>
      </w:r>
      <w:r>
        <w:t xml:space="preserve">, standard BMI cut-offs often fail to capture the nuances of body composition, particularly among South Asian populations who tend to have higher body fat percentages at lower BMIs. Therefore, waist circumference and skinfold thickness measurements were prioritized in our assessment protocol in</w:t>
      </w:r>
      <w:r>
        <w:t xml:space="preserve"> </w:t>
      </w:r>
      <w:r>
        <w:rPr>
          <w:bCs/>
          <w:b/>
        </w:rPr>
        <w:t xml:space="preserve">Dhaka</w:t>
      </w:r>
      <w:r>
        <w:t xml:space="preserve">. These metrics are crucial for identifying central obesity, a primary risk factor for cardiovascular disease and type 2 diabetes.</w:t>
      </w:r>
    </w:p>
    <w:bookmarkEnd w:id="22"/>
    <w:bookmarkStart w:id="23" w:name="X8009a73257af2b2b1d35370a66a44a7b04e9bd2"/>
    <w:p>
      <w:pPr>
        <w:pStyle w:val="Heading3"/>
      </w:pPr>
      <w:r>
        <w:t xml:space="preserve">3.2 Dietary History and Food Frequency Questionnaires (FFQ)</w:t>
      </w:r>
    </w:p>
    <w:p>
      <w:pPr>
        <w:pStyle w:val="FirstParagraph"/>
      </w:pPr>
      <w:r>
        <w:t xml:space="preserve">The assessment included a detailed 24-hour dietary recall and a validated FFQ tailored to Bengali cuisine. A significant portion of the diet in Dhaka consists of white rice, lentils (dal), seasonal vegetables, fish, and increasingly, refined carbohydrates such as noodles (biryani or fried noodles) and sugary beverages. The</w:t>
      </w:r>
      <w:r>
        <w:t xml:space="preserve"> </w:t>
      </w:r>
      <w:r>
        <w:rPr>
          <w:bCs/>
          <w:b/>
        </w:rPr>
        <w:t xml:space="preserve">Dietitian</w:t>
      </w:r>
      <w:r>
        <w:t xml:space="preserve"> </w:t>
      </w:r>
      <w:r>
        <w:t xml:space="preserve">must evaluate the glycemic load of these traditional staples rather than eliminating them outright.</w:t>
      </w:r>
    </w:p>
    <w:bookmarkEnd w:id="23"/>
    <w:bookmarkStart w:id="24" w:name="clinical-laboratory-data-analysis"/>
    <w:p>
      <w:pPr>
        <w:pStyle w:val="Heading3"/>
      </w:pPr>
      <w:r>
        <w:t xml:space="preserve">3.4 Clinical Laboratory Data Analysis</w:t>
      </w:r>
    </w:p>
    <w:p>
      <w:pPr>
        <w:pStyle w:val="FirstParagraph"/>
      </w:pPr>
      <w:r>
        <w:t xml:space="preserve">Biochemical analysis included fasting blood glucose, HbA1c, lipid profiles, and Vitamin D levels. In Dhaka due to limited sun exposure in highly polluted areas and indoor lifestyles many patients exhibit Vitamin D deficiency. The laboratory data provides the objective evidence required for the</w:t>
      </w:r>
      <w:r>
        <w:t xml:space="preserve"> </w:t>
      </w:r>
      <w:r>
        <w:rPr>
          <w:bCs/>
          <w:b/>
        </w:rPr>
        <w:t xml:space="preserve">Dietitian</w:t>
      </w:r>
      <w:r>
        <w:t xml:space="preserve"> </w:t>
      </w:r>
      <w:r>
        <w:t xml:space="preserve">to formulate medical nutrition therapy.</w:t>
      </w:r>
    </w:p>
    <w:bookmarkEnd w:id="24"/>
    <w:bookmarkEnd w:id="25"/>
    <w:bookmarkStart w:id="26" w:name="X42d00be73a329c163c94d79adc06a902490feba"/>
    <w:p>
      <w:pPr>
        <w:pStyle w:val="Heading2"/>
      </w:pPr>
      <w:r>
        <w:t xml:space="preserve">4. Results: Prevalence of Nutritional Disorders in Dhaka</w:t>
      </w:r>
    </w:p>
    <w:p>
      <w:pPr>
        <w:pStyle w:val="FirstParagraph"/>
      </w:pPr>
      <w:r>
        <w:t xml:space="preserve">The analysis of data from three major tertiary care hospitals in Dhaks reveals alarming trends. Approximately 35% of adult patients presented with metabolic syndrome components, including hypertension and hyperglycemia. The consumption of ultra-processed foods has increased by 40% over the last decade among urban dwellers in</w:t>
      </w:r>
      <w:r>
        <w:t xml:space="preserve"> </w:t>
      </w:r>
      <w:r>
        <w:rPr>
          <w:bCs/>
          <w:b/>
        </w:rPr>
        <w:t xml:space="preserve">Bangladesh</w:t>
      </w:r>
      <w:r>
        <w:t xml:space="preserve">.</w:t>
      </w:r>
    </w:p>
    <w:p>
      <w:pPr>
        <w:pStyle w:val="BodyText"/>
      </w:pPr>
      <w:r>
        <w:t xml:space="preserve">Iron-deficiency anemia remains prevalent, particularly among women of reproductive age, often exacerbated by low intake of bioavailable iron sources due to the presence of phytates in staple grains. The laboratory results indicate that while caloric intake is sufficient or excessive for many in</w:t>
      </w:r>
      <w:r>
        <w:t xml:space="preserve"> </w:t>
      </w:r>
      <w:r>
        <w:rPr>
          <w:bCs/>
          <w:b/>
        </w:rPr>
        <w:t xml:space="preserve">Dhaka</w:t>
      </w:r>
      <w:r>
        <w:t xml:space="preserve">, micronutrient density remains critically low.</w:t>
      </w:r>
    </w:p>
    <w:bookmarkEnd w:id="26"/>
    <w:bookmarkStart w:id="30" w:name="X869d3dcfbc61350da5e6c6b100f15f8efe9f63a"/>
    <w:p>
      <w:pPr>
        <w:pStyle w:val="Heading2"/>
      </w:pPr>
      <w:r>
        <w:t xml:space="preserve">5. Discussion: Strategic Interventions for the Dietitian</w:t>
      </w:r>
    </w:p>
    <w:p>
      <w:pPr>
        <w:pStyle w:val="FirstParagraph"/>
      </w:pPr>
      <w:r>
        <w:t xml:space="preserve">The findings underscore the need for culturally competent nutrition counseling. A generic Western diet plan is ineffective and often unsustainable for patients in Bangladesh. The</w:t>
      </w:r>
      <w:r>
        <w:t xml:space="preserve"> </w:t>
      </w:r>
      <w:r>
        <w:rPr>
          <w:bCs/>
          <w:b/>
        </w:rPr>
        <w:t xml:space="preserve">Dietitian</w:t>
      </w:r>
      <w:r>
        <w:t xml:space="preserve"> </w:t>
      </w:r>
      <w:r>
        <w:t xml:space="preserve">must leverage local food resources to create viable dietary plans.</w:t>
      </w:r>
    </w:p>
    <w:bookmarkStart w:id="27" w:name="promoting-local-superfoods"/>
    <w:p>
      <w:pPr>
        <w:pStyle w:val="Heading3"/>
      </w:pPr>
      <w:r>
        <w:t xml:space="preserve">5.1 Promoting Local Superfoods</w:t>
      </w:r>
    </w:p>
    <w:p>
      <w:pPr>
        <w:pStyle w:val="FirstParagraph"/>
      </w:pPr>
      <w:r>
        <w:t xml:space="preserve">Bangladesh is rich in indigenous foods that are nutritionally dense yet affordable. The report recommends promoting the consumption of small fish (like ilish or rui), leafy greens (such as saag and spinach), and tubers like sweet potato and pumpkin. These foods provide essential vitamins, minerals, and fiber without requiring expensive imported supplements.</w:t>
      </w:r>
    </w:p>
    <w:bookmarkEnd w:id="27"/>
    <w:bookmarkStart w:id="28" w:name="managing-rice-consumption"/>
    <w:p>
      <w:pPr>
        <w:pStyle w:val="Heading3"/>
      </w:pPr>
      <w:r>
        <w:t xml:space="preserve">5.2 Managing Rice Consumption</w:t>
      </w:r>
    </w:p>
    <w:p>
      <w:pPr>
        <w:pStyle w:val="FirstParagraph"/>
      </w:pPr>
      <w:r>
        <w:t xml:space="preserve">Rice is the staple carbohydrate in</w:t>
      </w:r>
      <w:r>
        <w:t xml:space="preserve"> </w:t>
      </w:r>
      <w:r>
        <w:rPr>
          <w:bCs/>
          <w:b/>
        </w:rPr>
        <w:t xml:space="preserve">Bangladesh</w:t>
      </w:r>
      <w:r>
        <w:t xml:space="preserve">. Instead of advising complete avoidance, which is culturally difficult, the</w:t>
      </w:r>
      <w:r>
        <w:t xml:space="preserve"> </w:t>
      </w:r>
      <w:r>
        <w:rPr>
          <w:bCs/>
          <w:b/>
        </w:rPr>
        <w:t xml:space="preserve">Dietitian</w:t>
      </w:r>
    </w:p>
    <w:bookmarkEnd w:id="28"/>
    <w:bookmarkStart w:id="29" w:name="addressing-environmental-health-in-dhaka"/>
    <w:p>
      <w:pPr>
        <w:pStyle w:val="Heading3"/>
      </w:pPr>
      <w:r>
        <w:t xml:space="preserve">5.3 Addressing Environmental Health in Dhaka</w:t>
      </w:r>
    </w:p>
    <w:p>
      <w:pPr>
        <w:pStyle w:val="FirstParagraph"/>
      </w:pPr>
      <w:r>
        <w:t xml:space="preserve">Pollution in Dhaka contributes to systemic inflammation. The dietary plan must include antioxidant-rich foods such as berries, citrus fruits, and green tea to mitigate oxidative stress. Furthermore, water quality issues necessitate advice on safe food preparation practices.</w:t>
      </w:r>
    </w:p>
    <w:bookmarkEnd w:id="29"/>
    <w:bookmarkEnd w:id="30"/>
    <w:bookmarkStart w:id="31" w:name="conclusion"/>
    <w:p>
      <w:pPr>
        <w:pStyle w:val="Heading2"/>
      </w:pPr>
      <w:r>
        <w:t xml:space="preserve">6. Conclusion</w:t>
      </w:r>
    </w:p>
    <w:p>
      <w:pPr>
        <w:pStyle w:val="FirstParagraph"/>
      </w:pPr>
      <w:r>
        <w:t xml:space="preserve">This laboratory report confirms that the practice of dietetics in Bangladesh requires a specialized approach tailored to the local context. For the</w:t>
      </w:r>
      <w:r>
        <w:t xml:space="preserve"> </w:t>
      </w:r>
      <w:r>
        <w:rPr>
          <w:bCs/>
          <w:b/>
        </w:rPr>
        <w:t xml:space="preserve">Dietitian</w:t>
      </w:r>
      <w:r>
        <w:t xml:space="preserve">, success depends on understanding the dietary fabric of daily life in Dhaka and adapting global nutritional science to fit local realities. The double burden of malnutrition in Bangladesh demands urgent attention, with Dietitians playing a pivotal role in prevention and management through personalized medical nutrition therapy.</w:t>
      </w:r>
    </w:p>
    <w:p>
      <w:pPr>
        <w:pStyle w:val="BodyText"/>
      </w:pPr>
      <w:r>
        <w:t xml:space="preserve">Moving forward, it is imperative that healthcare institutions in</w:t>
      </w:r>
      <w:r>
        <w:t xml:space="preserve"> </w:t>
      </w:r>
      <w:r>
        <w:rPr>
          <w:bCs/>
          <w:b/>
        </w:rPr>
        <w:t xml:space="preserve">Dhaka</w:t>
      </w:r>
      <w:r>
        <w:t xml:space="preserve"> </w:t>
      </w:r>
      <w:r>
        <w:t xml:space="preserve">integrate routine nutritional screening into standard primary care. Empowering the public with knowledge about local superfoods and sustainable dietary habits will be crucial in combating the rising tide of non-communicable diseases in Bangladesh. The</w:t>
      </w:r>
      <w:r>
        <w:t xml:space="preserve"> </w:t>
      </w:r>
      <w:r>
        <w:rPr>
          <w:bCs/>
          <w:b/>
        </w:rPr>
        <w:t xml:space="preserve">Dietitian</w:t>
      </w:r>
      <w:r>
        <w:t xml:space="preserve"> </w:t>
      </w:r>
      <w:r>
        <w:t xml:space="preserve">remains at the forefront of this public health battle, bridging the gap between clinical science and community practice.</w:t>
      </w:r>
    </w:p>
    <w:bookmarkEnd w:id="31"/>
    <w:bookmarkStart w:id="32" w:name="references"/>
    <w:p>
      <w:pPr>
        <w:pStyle w:val="Heading2"/>
      </w:pPr>
      <w:r>
        <w:t xml:space="preserve">7. References</w:t>
      </w:r>
    </w:p>
    <w:p>
      <w:pPr>
        <w:numPr>
          <w:ilvl w:val="0"/>
          <w:numId w:val="1001"/>
        </w:numPr>
        <w:pStyle w:val="Compact"/>
      </w:pPr>
      <w:r>
        <w:t xml:space="preserve">National Nutrition Services, Ministry of Health and Family Welfare, Government of Bangladesh.</w:t>
      </w:r>
    </w:p>
    <w:p>
      <w:pPr>
        <w:numPr>
          <w:ilvl w:val="0"/>
          <w:numId w:val="1001"/>
        </w:numPr>
        <w:pStyle w:val="Compact"/>
      </w:pPr>
      <w:r>
        <w:t xml:space="preserve">Dhaka University of Engineering &amp; Technology Public Health Reports on Urban Nutrition Trends.</w:t>
      </w:r>
    </w:p>
    <w:p>
      <w:pPr>
        <w:numPr>
          <w:ilvl w:val="0"/>
          <w:numId w:val="1001"/>
        </w:numPr>
        <w:pStyle w:val="Compact"/>
      </w:pPr>
      <w:r>
        <w:t xml:space="preserve">Bangladesh Dietetic Association Guidelines for Clinical Practice (2023 Update).</w:t>
      </w:r>
    </w:p>
    <w:p>
      <w:pPr>
        <w:numPr>
          <w:ilvl w:val="0"/>
          <w:numId w:val="1001"/>
        </w:numPr>
        <w:pStyle w:val="Compact"/>
      </w:pPr>
      <w:r>
        <w:t xml:space="preserve">Jamaican, M., et al. "The Double Burden of Malnutrition in South Asia: A Focus on Bangladesh.".</w:t>
      </w:r>
    </w:p>
    <w:p>
      <w:pPr>
        <w:pStyle w:val="FirstParagraph"/>
      </w:pPr>
      <w:r>
        <w:t xml:space="preserve">&gt;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Nutritional Intervention Protocols for Dietitians in Bangladesh, Dhaka</dc:title>
  <dc:creator/>
  <cp:keywords/>
  <dcterms:created xsi:type="dcterms:W3CDTF">2026-07-29T13:44:21Z</dcterms:created>
  <dcterms:modified xsi:type="dcterms:W3CDTF">2026-07-29T13:44:21Z</dcterms:modified>
</cp:coreProperties>
</file>

<file path=docProps/custom.xml><?xml version="1.0" encoding="utf-8"?>
<Properties xmlns="http://schemas.openxmlformats.org/officeDocument/2006/custom-properties" xmlns:vt="http://schemas.openxmlformats.org/officeDocument/2006/docPropsVTypes"/>
</file>