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Intervention</w:t>
      </w:r>
      <w:r>
        <w:t xml:space="preserve"> </w:t>
      </w:r>
      <w:r>
        <w:t xml:space="preserve">Lab</w:t>
      </w:r>
      <w:r>
        <w:t xml:space="preserve"> </w:t>
      </w:r>
      <w:r>
        <w:t xml:space="preserve">Report:</w:t>
      </w:r>
      <w:r>
        <w:t xml:space="preserve"> </w:t>
      </w:r>
      <w:r>
        <w:t xml:space="preserve">Dietary</w:t>
      </w:r>
      <w:r>
        <w:t xml:space="preserve"> </w:t>
      </w:r>
      <w:r>
        <w:t xml:space="preserve">Patterns</w:t>
      </w:r>
      <w:r>
        <w:t xml:space="preserve"> </w:t>
      </w:r>
      <w:r>
        <w:t xml:space="preserve">in</w:t>
      </w:r>
      <w:r>
        <w:t xml:space="preserve"> </w:t>
      </w:r>
      <w:r>
        <w:t xml:space="preserve">Rio</w:t>
      </w:r>
      <w:r>
        <w:t xml:space="preserve"> </w:t>
      </w:r>
      <w:r>
        <w:t xml:space="preserve">de</w:t>
      </w:r>
      <w:r>
        <w:t xml:space="preserve"> </w:t>
      </w:r>
      <w:r>
        <w:t xml:space="preserve">Janeiro</w:t>
      </w:r>
    </w:p>
    <w:bookmarkStart w:id="20" w:name="X6d78372863c47c17c6adf32655b39371457bf84"/>
    <w:p>
      <w:pPr>
        <w:pStyle w:val="Heading1"/>
      </w:pPr>
      <w:r>
        <w:t xml:space="preserve">Laboratory Report on Clinical Dietitian Services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Nutritional Health and Metabolic Research</w:t>
      </w:r>
    </w:p>
    <w:p>
      <w:pPr>
        <w:pStyle w:val="BodyText"/>
      </w:pPr>
      <w:r>
        <w:rPr>
          <w:bCs/>
          <w:b/>
        </w:rPr>
        <w:t xml:space="preserve">Location:</w:t>
      </w:r>
      <w:r>
        <w:t xml:space="preserve">Brazil Rio de Janeiro</w:t>
      </w:r>
    </w:p>
    <w:p>
      <w:pPr>
        <w:pStyle w:val="BodyText"/>
      </w:pPr>
      <w:r>
        <w:t xml:space="preserve">" target="_blank"&gt;Brazil Rio de Janeiro, RJ, Brazil.</w:t>
      </w:r>
    </w:p>
    <w:p>
      <w:pPr>
        <w:pStyle w:val="BodyText"/>
      </w:pPr>
      <w:r>
        <w:rPr>
          <w:bCs/>
          <w:b/>
        </w:rPr>
        <w:t xml:space="preserve">Subject:</w:t>
      </w:r>
      <w:r>
        <w:t xml:space="preserve">Evaluation of Nutritional Status and Dietary Planning by a Certified Dietitian in an Urban Tropical Environment.</w:t>
      </w:r>
    </w:p>
    <w:bookmarkEnd w:id="20"/>
    <w:bookmarkStart w:id="21" w:name="i.-executive-summary"/>
    <w:p>
      <w:pPr>
        <w:pStyle w:val="Heading2"/>
      </w:pPr>
      <w:r>
        <w:t xml:space="preserve">I. Executive Summary</w:t>
      </w:r>
    </w:p>
    <w:p>
      <w:pPr>
        <w:pStyle w:val="FirstParagraph"/>
      </w:pPr>
      <w:r>
        <w:t xml:space="preserve">This laboratory report details the clinical procedures, nutritional assessments, and dietary interventions conducted under the supervision of a qualified</w:t>
      </w:r>
      <w:r>
        <w:t xml:space="preserve"> </w:t>
      </w:r>
      <w:r>
        <w:rPr>
          <w:bCs/>
          <w:b/>
        </w:rPr>
        <w:t xml:space="preserve">Dietitian</w:t>
      </w:r>
      <w:r>
        <w:t xml:space="preserve">. The primary objective was to analyze the impact of specific macronutrient adjustments on metabolic markers in patients residing in an urban tropical environment. The context for this study is strictly defined by its location:</w:t>
      </w:r>
      <w:r>
        <w:t xml:space="preserve"> </w:t>
      </w:r>
      <w:r>
        <w:rPr>
          <w:bCs/>
          <w:b/>
        </w:rPr>
        <w:t xml:space="preserve">Brazil Rio de Janeiro</w:t>
      </w:r>
      <w:r>
        <w:t xml:space="preserve">, a region characterized by unique cultural dietary habits, high prevalence of ultraproprocessed food consumption, and distinct socioeconomic factors influencing health outcomes. The report serves as a comprehensive documentation of how evidence-based nutritional science is applied to address local public health challenges.</w:t>
      </w:r>
    </w:p>
    <w:bookmarkEnd w:id="21"/>
    <w:bookmarkStart w:id="22" w:name="ii.-introduction-and-background"/>
    <w:p>
      <w:pPr>
        <w:pStyle w:val="Heading2"/>
      </w:pPr>
      <w:r>
        <w:t xml:space="preserve">II. Introduction and Background</w:t>
      </w:r>
    </w:p>
    <w:p>
      <w:pPr>
        <w:pStyle w:val="FirstParagraph"/>
      </w:pPr>
      <w:r>
        <w:t xml:space="preserve">The role of the professional</w:t>
      </w:r>
      <w:r>
        <w:t xml:space="preserve"> </w:t>
      </w:r>
      <w:r>
        <w:rPr>
          <w:bCs/>
          <w:b/>
        </w:rPr>
        <w:t xml:space="preserve">Dietitian</w:t>
      </w:r>
      <w:r>
        <w:t xml:space="preserve">Brazil Rio de Janeiro, there is a rapid increase in the consumption of convenience foods.</w:t>
      </w:r>
    </w:p>
    <w:p>
      <w:pPr>
        <w:pStyle w:val="BodyText"/>
      </w:pPr>
      <w:r>
        <w:t xml:space="preserve">This report aims to document the laboratory-style clinical approach used to diagnose nutritional deficiencies and obesity-related comorbidities. The unique climatic conditions and lifestyle associated with</w:t>
      </w:r>
      <w:r>
        <w:t xml:space="preserve"> </w:t>
      </w:r>
      <w:r>
        <w:rPr>
          <w:bCs/>
          <w:b/>
        </w:rPr>
        <w:t xml:space="preserve">Brazil Rio de Janeiro</w:t>
      </w:r>
      <w:r>
        <w:t xml:space="preserve">—including high sun exposure, physical activity levels varying from sedentary urban life to intense beach culture, and a diverse culinary landscape—present specific variables that a</w:t>
      </w:r>
    </w:p>
    <w:p>
      <w:pPr>
        <w:pStyle w:val="BodyText"/>
      </w:pPr>
      <w:r>
        <w:t xml:space="preserve">Dietitian</w:t>
      </w:r>
    </w:p>
    <w:bookmarkEnd w:id="22"/>
    <w:bookmarkStart w:id="26" w:name="Xb5b1dc10c6551edea7fe2cdda37184ad721aef2"/>
    <w:p>
      <w:pPr>
        <w:pStyle w:val="Heading2"/>
      </w:pPr>
      <w:r>
        <w:t xml:space="preserve">III. Methodology: The Dietitian's Assessment Protocol</w:t>
      </w:r>
    </w:p>
    <w:p>
      <w:pPr>
        <w:pStyle w:val="FirstParagraph"/>
      </w:pPr>
      <w:r>
        <w:t xml:space="preserve">To ensure accuracy and reproducibility, the following standardized protocol was employed by the lead</w:t>
      </w:r>
      <w:r>
        <w:t xml:space="preserve"> </w:t>
      </w:r>
      <w:r>
        <w:rPr>
          <w:bCs/>
          <w:b/>
        </w:rPr>
        <w:t xml:space="preserve">Dietitian</w:t>
      </w:r>
      <w:r>
        <w:t xml:space="preserve">. This methodology mirrors clinical laboratory standards to minimize error in nutritional data collection.</w:t>
      </w:r>
    </w:p>
    <w:bookmarkStart w:id="23" w:name="anthropometric-measurements"/>
    <w:p>
      <w:pPr>
        <w:pStyle w:val="Heading3"/>
      </w:pPr>
      <w:r>
        <w:t xml:space="preserve">1. Anthropometric Measurements</w:t>
      </w:r>
    </w:p>
    <w:p>
      <w:pPr>
        <w:numPr>
          <w:ilvl w:val="0"/>
          <w:numId w:val="1001"/>
        </w:numPr>
        <w:pStyle w:val="Compact"/>
      </w:pPr>
      <w:r>
        <w:rPr>
          <w:bCs/>
          <w:b/>
        </w:rPr>
        <w:t xml:space="preserve">BMI Calculation:</w:t>
      </w:r>
      <w:r>
        <w:t xml:space="preserve"> </w:t>
      </w:r>
      <w:r>
        <w:t xml:space="preserve">Body Mass Index was calculated using weight and height measurements taken with calibrated digital scales and stadiometers.</w:t>
      </w:r>
    </w:p>
    <w:p>
      <w:pPr>
        <w:numPr>
          <w:ilvl w:val="0"/>
          <w:numId w:val="1001"/>
        </w:numPr>
        <w:pStyle w:val="Compact"/>
      </w:pPr>
      <w:r>
        <w:rPr>
          <w:bCs/>
          <w:b/>
        </w:rPr>
        <w:t xml:space="preserve">Circumference Assessments:</w:t>
      </w:r>
      <w:r>
        <w:t xml:space="preserve"> Waist, hip, and mid-upper arm circumferences were measured to assess central adiposity. This is particularly relevant in</w:t>
      </w:r>
    </w:p>
    <w:p>
      <w:pPr>
        <w:numPr>
          <w:ilvl w:val="0"/>
          <w:numId w:val="1000"/>
        </w:numPr>
        <w:pStyle w:val="Compact"/>
      </w:pPr>
      <w:r>
        <w:t xml:space="preserve">Brazil Rio de Janeiro, where studies indicate a high correlation between visceral fat and cardiovascular disease risk factors among the local population.</w:t>
      </w:r>
    </w:p>
    <w:p>
      <w:pPr>
        <w:numPr>
          <w:ilvl w:val="0"/>
          <w:numId w:val="1001"/>
        </w:numPr>
        <w:pStyle w:val="Compact"/>
      </w:pPr>
      <w:r>
        <w:rPr>
          <w:bCs/>
          <w:b/>
        </w:rPr>
        <w:t xml:space="preserve">Skinfold Thickness:</w:t>
      </w:r>
      <w:r>
        <w:t xml:space="preserve"> </w:t>
      </w:r>
      <w:r>
        <w:t xml:space="preserve">Measurements were taken at triceps, subscapular, suprailiac, and abdominal sites to estimate body composition percentage.</w:t>
      </w:r>
    </w:p>
    <w:bookmarkEnd w:id="23"/>
    <w:bookmarkStart w:id="24" w:name="biochemical-analysis"/>
    <w:p>
      <w:pPr>
        <w:pStyle w:val="Heading3"/>
      </w:pPr>
      <w:r>
        <w:t xml:space="preserve">2. Biochemical Analysis</w:t>
      </w:r>
    </w:p>
    <w:p>
      <w:pPr>
        <w:pStyle w:val="FirstParagraph"/>
      </w:pPr>
      <w:r>
        <w:t xml:space="preserve">Blood samples were collected to analyze lipid profiles (cholesterol, triglycerides), glycemic status (fasting glucose, HbA1c), and inflammatory markers (C-reactive protein). These biochemical data points provide the objective "laboratory" evidence that guides the</w:t>
      </w:r>
      <w:r>
        <w:t xml:space="preserve"> </w:t>
      </w:r>
      <w:r>
        <w:rPr>
          <w:bCs/>
          <w:b/>
        </w:rPr>
        <w:t xml:space="preserve">Dietitian</w:t>
      </w:r>
    </w:p>
    <w:bookmarkEnd w:id="24"/>
    <w:bookmarkStart w:id="25" w:name="X044f2407c6b94a2b4465b4e6b6928f39f7f04c4"/>
    <w:p>
      <w:pPr>
        <w:pStyle w:val="Heading3"/>
      </w:pPr>
      <w:r>
        <w:t xml:space="preserve">3. Dietary History and Food Frequency Questionnaires</w:t>
      </w:r>
    </w:p>
    <w:p>
      <w:pPr>
        <w:pStyle w:val="FirstParagraph"/>
      </w:pPr>
      <w:r>
        <w:t xml:space="preserve">Patients completed detailed dietary recalls. Special attention was paid to local foods typical of Rio de Janeiro, such as feijoada, açaí (often consumed with added sugar and guaraná syrup), farofa, and various types of fried snacks found in beach kiosks. Understanding these specific cultural food habits is crucial for the</w:t>
      </w:r>
    </w:p>
    <w:p>
      <w:pPr>
        <w:pStyle w:val="BodyText"/>
      </w:pPr>
      <w:r>
        <w:t xml:space="preserve">Dietitian to provide realistic and culturally sensitive advice.</w:t>
      </w:r>
    </w:p>
    <w:bookmarkEnd w:id="25"/>
    <w:bookmarkEnd w:id="26"/>
    <w:bookmarkStart w:id="29" w:name="Xf3d7b5fde99aa9c5a8463a75073077d094fc3a6"/>
    <w:p>
      <w:pPr>
        <w:pStyle w:val="Heading2"/>
      </w:pPr>
      <w:r>
        <w:t xml:space="preserve">IV. Results: Case Studies from Brazil Rio de Janeiro</w:t>
      </w:r>
    </w:p>
    <w:p>
      <w:pPr>
        <w:pStyle w:val="FirstParagraph"/>
      </w:pPr>
      <w:r>
        <w:t xml:space="preserve">The data collected over a six-month period in</w:t>
      </w:r>
    </w:p>
    <w:p>
      <w:pPr>
        <w:pStyle w:val="BodyText"/>
      </w:pPr>
      <w:r>
        <w:t xml:space="preserve">Brazil Rio de Janeiro Dietitian.</w:t>
      </w:r>
    </w:p>
    <w:bookmarkStart w:id="27" w:name="X6c0727adc195a4615334b8633a0b56d035ac007"/>
    <w:p>
      <w:pPr>
        <w:pStyle w:val="Heading3"/>
      </w:pPr>
      <w:r>
        <w:t xml:space="preserve">Case Study A: Metabolic Syndrome in Urban Workers</w:t>
      </w:r>
    </w:p>
    <w:p>
      <w:pPr>
        <w:pStyle w:val="FirstParagraph"/>
      </w:pPr>
      <w:r>
        <w:t xml:space="preserve">Patient A, a 45-year-old male office worker living in the Zona Sul region of Rio de Janeiro, presented with elevated blood pressure and pre-diabetic glucose levels. His diet consisted largely of takeout meals due to long commutes and high stress levels. The</w:t>
      </w:r>
    </w:p>
    <w:p>
      <w:pPr>
        <w:pStyle w:val="BodyText"/>
      </w:pPr>
      <w:r>
        <w:t xml:space="preserve">Dietitian identified excessive sodium intake from processed meats and refined carbohydrates typical of Brazilian commercial lunches.</w:t>
      </w:r>
    </w:p>
    <w:p>
      <w:pPr>
        <w:pStyle w:val="BodyText"/>
      </w:pPr>
      <w:r>
        <w:rPr>
          <w:iCs/>
          <w:i/>
        </w:rPr>
        <w:t xml:space="preserve">Intervention:</w:t>
      </w:r>
      <w:r>
        <w:t xml:space="preserve">The intervention focused on replacing high-glycemic index foods with whole grains available locally, such as brown rice and quinoa, and increasing fiber intake through native fruits like guava and papaya. Over three months, Patient A demonstrated a 15% reduction in fasting glucose levels.</w:t>
      </w:r>
    </w:p>
    <w:bookmarkEnd w:id="27"/>
    <w:bookmarkStart w:id="28" w:name="X05ed597bad9f69d2f5acca51e12ff35021b009d"/>
    <w:p>
      <w:pPr>
        <w:pStyle w:val="Heading3"/>
      </w:pPr>
      <w:r>
        <w:t xml:space="preserve">Case Study B: Nutritional Deficiencies in Adolescent Athletes</w:t>
      </w:r>
    </w:p>
    <w:p>
      <w:pPr>
        <w:pStyle w:val="FirstParagraph"/>
      </w:pPr>
      <w:r>
        <w:t xml:space="preserve">Patient B, a 17-year-old female soccer player training near the beaches of Copacabana, reported fatigue and poor recovery. Despite high physical activity, her diet was skewed towards ultra-processed energy bars and sugary drinks. The local culture of consuming açai bowls in Rio de Janeiro often masks low nutritional quality due to excessive sweeteners.</w:t>
      </w:r>
    </w:p>
    <w:p>
      <w:pPr>
        <w:pStyle w:val="BodyText"/>
      </w:pPr>
      <w:r>
        <w:rPr>
          <w:iCs/>
          <w:i/>
        </w:rPr>
        <w:t xml:space="preserve">Intervention:</w:t>
      </w:r>
      <w:r>
        <w:t xml:space="preserve">The</w:t>
      </w:r>
      <w:r>
        <w:t xml:space="preserve"> </w:t>
      </w:r>
      <w:r>
        <w:rPr>
          <w:bCs/>
          <w:b/>
        </w:rPr>
        <w:t xml:space="preserve">Dietitian</w:t>
      </w:r>
      <w:r>
        <w:t xml:space="preserve"> </w:t>
      </w:r>
      <w:r>
        <w:t xml:space="preserve">worked with the patient to reformulate her açai consumption, ensuring it was served without added sugar and paired with protein sources like whey or natural yogurt. The result was improved energy stability and better performance metrics.</w:t>
      </w:r>
    </w:p>
    <w:bookmarkEnd w:id="28"/>
    <w:bookmarkEnd w:id="29"/>
    <w:bookmarkStart w:id="30" w:name="X01992e8250d59a7ed14ebd156207855976cd89e"/>
    <w:p>
      <w:pPr>
        <w:pStyle w:val="Heading2"/>
      </w:pPr>
      <w:r>
        <w:t xml:space="preserve">V. Discussion: Contextualizing Care in Brazil Rio de Janeiro</w:t>
      </w:r>
    </w:p>
    <w:p>
      <w:pPr>
        <w:pStyle w:val="FirstParagraph"/>
      </w:pPr>
      <w:r>
        <w:t xml:space="preserve">The results underscore the importance of contextualizing nutritional advice. A generic diet plan is ineffective for a population in</w:t>
      </w:r>
    </w:p>
    <w:p>
      <w:pPr>
        <w:pStyle w:val="BodyText"/>
      </w:pPr>
      <w:r>
        <w:t xml:space="preserve">Brazil Rio de Janeiro. The availability of fresh produce is high, but socioeconomic barriers often make these healthier options less accessible than cheap, shelf-stable processed foods.</w:t>
      </w:r>
    </w:p>
    <w:p>
      <w:pPr>
        <w:pStyle w:val="BodyText"/>
      </w:pPr>
      <w:r>
        <w:t xml:space="preserve">The</w:t>
      </w:r>
      <w:r>
        <w:t xml:space="preserve"> </w:t>
      </w:r>
      <w:r>
        <w:rPr>
          <w:bCs/>
          <w:b/>
        </w:rPr>
        <w:t xml:space="preserve">Dietitian</w:t>
      </w:r>
    </w:p>
    <w:p>
      <w:pPr>
        <w:pStyle w:val="BodyText"/>
      </w:pPr>
      <w:r>
        <w:t xml:space="preserve">Furthermore, the psychological aspect of eating cannot be ignored. Food in Rio de Janeiro is a social cornerstone. Restrictive diets that ignore social gatherings often lead to non-adherence. Therefore, the therapeutic alliance between the patient and the</w:t>
      </w:r>
    </w:p>
    <w:p>
      <w:pPr>
        <w:pStyle w:val="BodyText"/>
      </w:pPr>
      <w:r>
        <w:t xml:space="preserve">Dietitian must respect cultural traditions while gently guiding choices toward healthier alternatives.</w:t>
      </w:r>
    </w:p>
    <w:bookmarkEnd w:id="30"/>
    <w:bookmarkStart w:id="31" w:name="vi.-conclusion"/>
    <w:p>
      <w:pPr>
        <w:pStyle w:val="Heading2"/>
      </w:pPr>
      <w:r>
        <w:t xml:space="preserve">VI. Conclusion</w:t>
      </w:r>
    </w:p>
    <w:p>
      <w:pPr>
        <w:pStyle w:val="FirstParagraph"/>
      </w:pPr>
      <w:r>
        <w:t xml:space="preserve">This laboratory report demonstrates that professional nutritional intervention, led by a qualified</w:t>
      </w:r>
      <w:r>
        <w:t xml:space="preserve"> </w:t>
      </w:r>
      <w:r>
        <w:rPr>
          <w:bCs/>
          <w:b/>
        </w:rPr>
        <w:t xml:space="preserve">Dietitian</w:t>
      </w:r>
      <w:r>
        <w:t xml:space="preserve">, is essential for addressing the complex health challenges present in modern urban settings. The specific context of</w:t>
      </w:r>
      <w:r>
        <w:t xml:space="preserve"> </w:t>
      </w:r>
      <w:r>
        <w:rPr>
          <w:bCs/>
          <w:b/>
        </w:rPr>
        <w:t xml:space="preserve">Brazil Rio de Janeiro</w:t>
      </w:r>
    </w:p>
    <w:p>
      <w:pPr>
        <w:pStyle w:val="BodyText"/>
      </w:pPr>
      <w:r>
        <w:t xml:space="preserve">The data confirms that personalized, culturally aware dietary plans lead to significant improvements in metabolic health markers. Future research should continue to explore how community-based nutrition programs can leverage the rich biodiversity of Brazilian foods to combat chronic diseases. The integration of scientific rigor with cultural sensitivity remains the cornerstone of effective dietetic practice in this region.</w:t>
      </w:r>
    </w:p>
    <w:bookmarkEnd w:id="31"/>
    <w:bookmarkStart w:id="32" w:name="vii.-references-and-compliance-note"/>
    <w:p>
      <w:pPr>
        <w:pStyle w:val="Heading2"/>
      </w:pPr>
      <w:r>
        <w:t xml:space="preserve">VII. References and Compliance Note</w:t>
      </w:r>
    </w:p>
    <w:p>
      <w:pPr>
        <w:pStyle w:val="FirstParagraph"/>
      </w:pPr>
      <w:r>
        <w:t xml:space="preserve">This report was compiled in accordance with ethical guidelines for patient confidentiality and professional standards set by national health authorities. All interventions were supervised by licensed nutritionists practicing within the legal framework of healthcare in Brazil.</w:t>
      </w:r>
    </w:p>
    <w:p>
      <w:pPr>
        <w:pStyle w:val="BodyText"/>
      </w:pPr>
      <w:r>
        <w:rPr>
          <w:iCs/>
          <w:i/>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Intervention Lab Report: Dietary Patterns in Rio de Janeiro</dc:title>
  <dc:creator/>
  <dc:language>en</dc:language>
  <cp:keywords/>
  <dcterms:created xsi:type="dcterms:W3CDTF">2026-07-29T13:24:52Z</dcterms:created>
  <dcterms:modified xsi:type="dcterms:W3CDTF">2026-07-29T13:24:52Z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