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Nutrition</w:t>
      </w:r>
      <w:r>
        <w:t xml:space="preserve"> </w:t>
      </w:r>
      <w:r>
        <w:t xml:space="preserve">Assessment</w:t>
      </w:r>
      <w:r>
        <w:t xml:space="preserve"> </w:t>
      </w:r>
      <w:r>
        <w:t xml:space="preserve">Lab</w:t>
      </w:r>
      <w:r>
        <w:t xml:space="preserve"> </w:t>
      </w:r>
      <w:r>
        <w:t xml:space="preserve">Report:</w:t>
      </w:r>
      <w:r>
        <w:t xml:space="preserve"> </w:t>
      </w:r>
      <w:r>
        <w:t xml:space="preserve">Dietary</w:t>
      </w:r>
      <w:r>
        <w:t xml:space="preserve"> </w:t>
      </w:r>
      <w:r>
        <w:t xml:space="preserve">Intervention</w:t>
      </w:r>
      <w:r>
        <w:t xml:space="preserve"> </w:t>
      </w:r>
      <w:r>
        <w:t xml:space="preserve">Protocols</w:t>
      </w:r>
      <w:r>
        <w:t xml:space="preserve"> </w:t>
      </w:r>
      <w:r>
        <w:t xml:space="preserve">in</w:t>
      </w:r>
      <w:r>
        <w:t xml:space="preserve"> </w:t>
      </w:r>
      <w:r>
        <w:t xml:space="preserve">Germany,</w:t>
      </w:r>
      <w:r>
        <w:t xml:space="preserve"> </w:t>
      </w:r>
      <w:r>
        <w:t xml:space="preserve">Munich</w:t>
      </w:r>
    </w:p>
    <w:bookmarkStart w:id="29" w:name="clinical-nutrition-assessment-lab-report"/>
    <w:p>
      <w:pPr>
        <w:pStyle w:val="Heading1"/>
      </w:pPr>
      <w:r>
        <w:t xml:space="preserve">Clinical Nutrition Assessment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Applied Nutritional Sciences</w:t>
      </w:r>
      <w:r>
        <w:br/>
      </w:r>
      <w:r>
        <w:rPr>
          <w:bCs/>
          <w:b/>
        </w:rPr>
        <w:t xml:space="preserve">Locus of Operation:</w:t>
      </w:r>
      <w:r>
        <w:t xml:space="preserve"> </w:t>
      </w:r>
      <w:r>
        <w:t xml:space="preserve">Germany, Munich</w:t>
      </w:r>
    </w:p>
    <w:bookmarkStart w:id="20" w:name="executive-summary"/>
    <w:p>
      <w:pPr>
        <w:pStyle w:val="Heading2"/>
      </w:pPr>
      <w:r>
        <w:t xml:space="preserve">1. Executive Summary</w:t>
      </w:r>
    </w:p>
    <w:p>
      <w:pPr>
        <w:pStyle w:val="FirstParagraph"/>
      </w:pPr>
      <w:r>
        <w:t xml:space="preserve">This lab report outlines the critical role and operational framework of a professional Dietitian within the healthcare system of Germany, specifically focusing on the metropolitan context of Munich (München). As urbanization increases in major German hubs, lifestyle-related diseases such as type 2 diabetes, hypertension, and obesity have become significant public health concerns. This document details how a qualified Dietitian navigates the unique cultural, regulatory, and medical landscape of Munich to provide evidence-based nutritional counseling. The report emphasizes that the integration of traditional Bavarian dietary habits with modern clinical nutrition science is essential for effective patient outcomes in this region.</w:t>
      </w:r>
    </w:p>
    <w:bookmarkEnd w:id="20"/>
    <w:bookmarkStart w:id="21" w:name="X13888ab96e6bef6594b92dc9f5f4da185dcdb53"/>
    <w:p>
      <w:pPr>
        <w:pStyle w:val="Heading2"/>
      </w:pPr>
      <w:r>
        <w:t xml:space="preserve">2. Introduction: The Role of the Dietitian in Munich</w:t>
      </w:r>
    </w:p>
    <w:p>
      <w:pPr>
        <w:pStyle w:val="FirstParagraph"/>
      </w:pPr>
      <w:r>
        <w:t xml:space="preserve">In Germany, the term "Dietitian" often corresponds to specific legal titles such as "Diätassistent" or clinical nutritionists with specialized university training. In Munich, a city characterized by both high affluence and a deep-rooted culinary tradition centered on hearty meats, dairy products, and breads, the Dietitian plays a pivotal role in bridging the gap between cultural comfort foods and medical necessity.</w:t>
      </w:r>
    </w:p>
    <w:p>
      <w:pPr>
        <w:pStyle w:val="BodyText"/>
      </w:pPr>
      <w:r>
        <w:t xml:space="preserve">The primary objective of this report is to analyze how Dietitians in Munich address metabolic disorders through personalized dietary plans. Unlike general health advice, clinical nutrition in Germany requires rigorous scientific backing. The Munich healthcare system, being one of the most advanced in Europe, expects Dietitians to collaborate closely with physicians (Ärzte), physiotherapists, and endocrinologists. This multidisciplinary approach ensures that nutritional interventions are not isolated treatments but integrated components of holistic patient care.</w:t>
      </w:r>
    </w:p>
    <w:bookmarkEnd w:id="21"/>
    <w:bookmarkStart w:id="24" w:name="X2c532d171f309bde3c9a1aab9447c0227395f3a"/>
    <w:p>
      <w:pPr>
        <w:pStyle w:val="Heading2"/>
      </w:pPr>
      <w:r>
        <w:t xml:space="preserve">3. Methodology: Assessing Local Nutritional Challenges</w:t>
      </w:r>
    </w:p>
    <w:p>
      <w:pPr>
        <w:pStyle w:val="FirstParagraph"/>
      </w:pPr>
      <w:r>
        <w:t xml:space="preserve">To understand the specific requirements for a Dietitian practicing in Germany, Munich, we conducted an analysis of local dietary patterns and healthcare regulations. The methodology involved reviewing standard clinical protocols used in Bavarian hospitals and private practices.</w:t>
      </w:r>
    </w:p>
    <w:bookmarkStart w:id="22" w:name="cultural-dietary-analysis"/>
    <w:p>
      <w:pPr>
        <w:pStyle w:val="Heading3"/>
      </w:pPr>
      <w:r>
        <w:t xml:space="preserve">3.1 Cultural Dietary Analysis</w:t>
      </w:r>
    </w:p>
    <w:p>
      <w:pPr>
        <w:pStyle w:val="FirstParagraph"/>
      </w:pPr>
      <w:r>
        <w:t xml:space="preserve">Munich presents unique challenges due to the popularity of traditional Bavarian cuisine, which is often high in saturated fats, sodium, and simple carbohydrates. Dishes such as Weisswurst (white sausage), Obatzda (cheese spread), and Schnitzel are staples. A Dietitian must possess the cultural competency to modify these dishes rather than simply prohibiting them. For instance, substituting refined white flour in bread with whole-grain variants or adjusting the fat content in dairy products allows patients to maintain cultural identity while improving their health markers.</w:t>
      </w:r>
    </w:p>
    <w:bookmarkEnd w:id="22"/>
    <w:bookmarkStart w:id="23" w:name="regulatory-framework"/>
    <w:p>
      <w:pPr>
        <w:pStyle w:val="Heading3"/>
      </w:pPr>
      <w:r>
        <w:t xml:space="preserve">3.2 Regulatory Framework</w:t>
      </w:r>
    </w:p>
    <w:p>
      <w:pPr>
        <w:pStyle w:val="FirstParagraph"/>
      </w:pPr>
      <w:r>
        <w:t xml:space="preserve">In Germany, the reimbursement of Dietitian services is strictly regulated by statutory health insurance (Gesetzliche Krankenversicherung). A Dietitian must adhere to strict documentation standards to ensure that treatments are covered by insurance companies like TK, AOK, or Barmer. This administrative aspect is crucial for any Dietitian working in Munich's public or semi-public healthcare sectors.</w:t>
      </w:r>
    </w:p>
    <w:bookmarkEnd w:id="23"/>
    <w:bookmarkEnd w:id="24"/>
    <w:bookmarkStart w:id="25" w:name="X219c4eb9750c491cc08be347867c50b33653d3c"/>
    <w:p>
      <w:pPr>
        <w:pStyle w:val="Heading2"/>
      </w:pPr>
      <w:r>
        <w:t xml:space="preserve">4. Case Study Application: Metabolic Syndrome Management</w:t>
      </w:r>
    </w:p>
    <w:p>
      <w:pPr>
        <w:pStyle w:val="FirstParagraph"/>
      </w:pPr>
      <w:r>
        <w:t xml:space="preserve">To illustrate the practical application of a Dietitian’s skills in this region, we present a generalized case study relevant to the typical patient profile in Munich.</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Patient Profile</w:t>
            </w:r>
          </w:p>
        </w:tc>
        <w:tc>
          <w:tcPr/>
          <w:p>
            <w:pPr>
              <w:pStyle w:val="Compact"/>
              <w:jc w:val="left"/>
            </w:pPr>
            <w:r>
              <w:t xml:space="preserve">Male, 45 years old, Office Worker living in Schwabing (Munich), BMI: 31.2</w:t>
            </w:r>
          </w:p>
        </w:tc>
      </w:tr>
      <w:tr>
        <w:trPr>
          <w:tblHeader w:val="true"/>
        </w:trPr>
        <w:tc>
          <w:tcPr/>
          <w:p>
            <w:pPr>
              <w:pStyle w:val="Compact"/>
              <w:jc w:val="left"/>
            </w:pPr>
            <w:r>
              <w:t xml:space="preserve">Clinical Diagnosis</w:t>
            </w:r>
          </w:p>
        </w:tc>
        <w:tc>
          <w:tcPr/>
          <w:p>
            <w:pPr>
              <w:pStyle w:val="Compact"/>
              <w:jc w:val="left"/>
            </w:pPr>
            <w:r>
              <w:t xml:space="preserve">Prediabetes, Hypertension (Stage 1)</w:t>
            </w:r>
          </w:p>
        </w:tc>
      </w:tr>
      <w:tr>
        <w:trPr>
          <w:tblHeader w:val="true"/>
        </w:trPr>
        <w:tc>
          <w:tcPr/>
          <w:p>
            <w:pPr>
              <w:pStyle w:val="Compact"/>
              <w:jc w:val="left"/>
            </w:pPr>
            <w:r>
              <w:t xml:space="preserve">Lifestyle Factors</w:t>
            </w:r>
          </w:p>
        </w:tc>
        <w:tc>
          <w:tcPr/>
          <w:p>
            <w:pPr>
              <w:pStyle w:val="Compact"/>
              <w:jc w:val="left"/>
            </w:pPr>
            <w:r>
              <w:t xml:space="preserve">Sedentary job, frequent consumption of traditional Munich beer and pretzels during weekends, limited vegetable intake.</w:t>
            </w:r>
          </w:p>
        </w:tc>
      </w:tr>
      <w:tr>
        <w:tc>
          <w:tcPr/>
          <w:p>
            <w:pPr>
              <w:pStyle w:val="Compact"/>
              <w:jc w:val="left"/>
            </w:pPr>
            <w:r>
              <w:rPr>
                <w:bCs/>
                <w:b/>
              </w:rPr>
              <w:t xml:space="preserve">Dietitian Intervention</w:t>
            </w:r>
          </w:p>
        </w:tc>
        <w:tc>
          <w:tcPr/>
          <w:p>
            <w:pPr>
              <w:pStyle w:val="Compact"/>
              <w:jc w:val="left"/>
            </w:pPr>
            <w:r>
              <w:t xml:space="preserve">The Dietitian initiated a step-down approach. Instead of eliminating cultural staples, the focus was on portion control and frequency modification. The patient was educated on the glycemic index of local breads (Brot) and encouraged to choose "Vollkornbrot" (whole grain bread). Weekend beer consumption was limited to one standard serving, with a recommendation for alcohol-free alternatives commonly available in German supermarkets.</w:t>
            </w:r>
          </w:p>
        </w:tc>
      </w:tr>
      <w:tr>
        <w:tc>
          <w:tcPr/>
          <w:p>
            <w:pPr>
              <w:pStyle w:val="Compact"/>
              <w:jc w:val="left"/>
            </w:pPr>
            <w:r>
              <w:rPr>
                <w:bCs/>
                <w:b/>
              </w:rPr>
              <w:t xml:space="preserve">Outcome at 3 Months</w:t>
            </w:r>
          </w:p>
        </w:tc>
        <w:tc>
          <w:tcPr/>
          <w:p>
            <w:pPr>
              <w:pStyle w:val="Compact"/>
              <w:jc w:val="left"/>
            </w:pPr>
            <w:r>
              <w:t xml:space="preserve">HbA1c levels reduced by 0.4%, blood pressure stabilized within normal range, and patient reported sustained energy levels due to improved complex carbohydrate intake.</w:t>
            </w:r>
          </w:p>
        </w:tc>
      </w:tr>
    </w:tbl>
    <w:p>
      <w:pPr>
        <w:pStyle w:val="BodyText"/>
      </w:pPr>
      <w:r>
        <w:t xml:space="preserve">This case highlights the adaptability required of a Dietitian in Germany. The success lay not in imposing foreign dietary restrictions but in adapting clinical guidelines to fit the Munich lifestyle.</w:t>
      </w:r>
    </w:p>
    <w:bookmarkEnd w:id="25"/>
    <w:bookmarkStart w:id="26" w:name="X6b8d93a52f9d73a21338954f2a02039dfef179d"/>
    <w:p>
      <w:pPr>
        <w:pStyle w:val="Heading2"/>
      </w:pPr>
      <w:r>
        <w:t xml:space="preserve">5. Discussion: The Integration of Science and Tradition</w:t>
      </w:r>
    </w:p>
    <w:p>
      <w:pPr>
        <w:pStyle w:val="FirstParagraph"/>
      </w:pPr>
      <w:r>
        <w:t xml:space="preserve">The effectiveness of a Dietitian in Munich relies heavily on their ability to interpret scientific data through a local lens. Germany has rigorous food safety standards (Lebensmittelrecht), which provides a reliable foundation for dietary advice. However, the availability of processed foods in supermarkets across Bavaria remains high, necessitating strong patient education skills from the Dietitian.</w:t>
      </w:r>
    </w:p>
    <w:p>
      <w:pPr>
        <w:pStyle w:val="BodyText"/>
      </w:pPr>
      <w:r>
        <w:t xml:space="preserve">Furthermore, Munich is known for its emphasis on quality and precision ("Münchner Qualität"). Patients in this region often respond well to structured, data-driven nutritional plans. Therefore, a Dietitian must present clear metrics—such as caloric density, macronutrient ratios, and micronutrient coverage—to gain patient trust. The lab report findings suggest that patients are more compliant when the Dietitian provides evidence-based justification for every dietary change.</w:t>
      </w:r>
    </w:p>
    <w:p>
      <w:pPr>
        <w:pStyle w:val="BodyText"/>
      </w:pPr>
      <w:r>
        <w:t xml:space="preserve">"The key to successful nutrition therapy in Munich is respecting the local culinary heritage while firmly anchoring recommendations in scientific evidence. A Dietitian is not just a planner of meals, but an educator and counselor who navigates complex insurance regulations and cultural expectations."</w:t>
      </w:r>
    </w:p>
    <w:bookmarkEnd w:id="26"/>
    <w:bookmarkStart w:id="27" w:name="conclusion"/>
    <w:p>
      <w:pPr>
        <w:pStyle w:val="Heading2"/>
      </w:pPr>
      <w:r>
        <w:t xml:space="preserve">6. Conclusion</w:t>
      </w:r>
    </w:p>
    <w:p>
      <w:pPr>
        <w:pStyle w:val="FirstParagraph"/>
      </w:pPr>
      <w:r>
        <w:t xml:space="preserve">This Lab Report confirms that the role of a Dietitian in Germany, Munich, is multifaceted and critical for public health. It requires a blend of clinical expertise, cultural sensitivity, and administrative knowledge. By addressing the specific dietary habits of the Bavarian population—such as high dairy and meat consumption—a Dietitian can effectively prevent and manage chronic diseases.</w:t>
      </w:r>
    </w:p>
    <w:p>
      <w:pPr>
        <w:pStyle w:val="BodyText"/>
      </w:pPr>
      <w:r>
        <w:t xml:space="preserve">Future practices in Munich will likely see an increased demand for Dietitians who can integrate digital health tools with traditional counseling, reflecting the city's status as a tech hub. However, the core competency remains unchanged: providing personalized, scientifically sound nutritional guidance that respects the patient's cultural context while achieving measurable health improvements.</w:t>
      </w:r>
    </w:p>
    <w:bookmarkEnd w:id="27"/>
    <w:bookmarkStart w:id="28" w:name="references-and-standards"/>
    <w:p>
      <w:pPr>
        <w:pStyle w:val="Heading2"/>
      </w:pPr>
      <w:r>
        <w:t xml:space="preserve">7. References and Standards</w:t>
      </w:r>
    </w:p>
    <w:p>
      <w:pPr>
        <w:numPr>
          <w:ilvl w:val="0"/>
          <w:numId w:val="1001"/>
        </w:numPr>
        <w:pStyle w:val="Compact"/>
      </w:pPr>
      <w:r>
        <w:t xml:space="preserve">DGE (Deutsche Gesellschaft für Ernährung) Recommendations for Nutrient Intake.</w:t>
      </w:r>
    </w:p>
    <w:p>
      <w:pPr>
        <w:numPr>
          <w:ilvl w:val="0"/>
          <w:numId w:val="1001"/>
        </w:numPr>
        <w:pStyle w:val="Compact"/>
      </w:pPr>
      <w:r>
        <w:t xml:space="preserve">Bayerisches Landesamt für Gesundheit und Lebensmittelsicherheit Regulations.</w:t>
      </w:r>
    </w:p>
    <w:p>
      <w:pPr>
        <w:numPr>
          <w:ilvl w:val="0"/>
          <w:numId w:val="1001"/>
        </w:numPr>
        <w:pStyle w:val="Compact"/>
      </w:pPr>
      <w:r>
        <w:t xml:space="preserve">National Health Interview Survey (NHIS) Data regarding Bavarian dietary habits.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Nutrition Assessment Lab Report: Dietary Intervention Protocols in Germany, Munich</dc:title>
  <dc:creator/>
  <cp:keywords/>
  <dcterms:created xsi:type="dcterms:W3CDTF">2026-07-29T09:45:51Z</dcterms:created>
  <dcterms:modified xsi:type="dcterms:W3CDTF">2026-07-29T09:45:51Z</dcterms:modified>
</cp:coreProperties>
</file>

<file path=docProps/custom.xml><?xml version="1.0" encoding="utf-8"?>
<Properties xmlns="http://schemas.openxmlformats.org/officeDocument/2006/custom-properties" xmlns:vt="http://schemas.openxmlformats.org/officeDocument/2006/docPropsVTypes"/>
</file>