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Ecosystems</w:t>
      </w:r>
      <w:r>
        <w:t xml:space="preserve"> </w:t>
      </w:r>
      <w:r>
        <w:t xml:space="preserve">-</w:t>
      </w:r>
      <w:r>
        <w:t xml:space="preserve"> </w:t>
      </w:r>
      <w:r>
        <w:t xml:space="preserve">Case</w:t>
      </w:r>
      <w:r>
        <w:t xml:space="preserve"> </w:t>
      </w:r>
      <w:r>
        <w:t xml:space="preserve">Study:</w:t>
      </w:r>
      <w:r>
        <w:t xml:space="preserve"> </w:t>
      </w:r>
      <w:r>
        <w:t xml:space="preserve">India,</w:t>
      </w:r>
      <w:r>
        <w:t xml:space="preserve"> </w:t>
      </w:r>
      <w:r>
        <w:t xml:space="preserve">Bangalore</w:t>
      </w:r>
    </w:p>
    <w:bookmarkStart w:id="20" w:name="nutritional-clinical-lab-report"/>
    <w:p>
      <w:pPr>
        <w:pStyle w:val="Heading1"/>
      </w:pPr>
      <w:r>
        <w:t xml:space="preserve">NUTRITIONAL CLINICAL LAB REPORT</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Center for Clinical Nutrition Research</w:t>
      </w:r>
      <w:r>
        <w:br/>
      </w:r>
      <w:r>
        <w:rPr>
          <w:bCs/>
          <w:b/>
        </w:rPr>
        <w:t xml:space="preserve">Region of Analysis:</w:t>
      </w:r>
      <w:r>
        <w:t xml:space="preserve"> </w:t>
      </w:r>
      <w:r>
        <w:t xml:space="preserve">India, Bangalore</w:t>
      </w:r>
      <w:r>
        <w:br/>
      </w:r>
      <w:r>
        <w:rPr>
          <w:iCs/>
          <w:i/>
          <w:vertAlign w:val="subscript"/>
        </w:rPr>
        <w:t xml:space="preserve">Note: This document serves as a comprehensive analytical lab report regarding the efficacy and implementation of Dietitian services within the specific healthcare demographic of India, Bangalore.</w:t>
      </w:r>
    </w:p>
    <w:bookmarkEnd w:id="20"/>
    <w:bookmarkStart w:id="21" w:name="objective"/>
    <w:p>
      <w:pPr>
        <w:pStyle w:val="Heading2"/>
      </w:pPr>
      <w:r>
        <w:t xml:space="preserve">1.0 Objective</w:t>
      </w:r>
    </w:p>
    <w:p>
      <w:pPr>
        <w:pStyle w:val="FirstParagraph"/>
      </w:pPr>
      <w:r>
        <w:t xml:space="preserve">The primary objective of this laboratory-style analysis is to evaluate the critical role, operational challenges, and therapeutic outcomes associated with professional</w:t>
      </w:r>
      <w:r>
        <w:t xml:space="preserve"> </w:t>
      </w:r>
      <w:r>
        <w:rPr>
          <w:bCs/>
          <w:b/>
        </w:rPr>
        <w:t xml:space="preserve">Dietitian</w:t>
      </w:r>
      <w:r>
        <w:t xml:space="preserve"> </w:t>
      </w:r>
      <w:r>
        <w:t xml:space="preserve">interventions in urban healthcare settings. Specifically, this report focuses on the metropolitan context of</w:t>
      </w:r>
      <w:r>
        <w:t xml:space="preserve"> </w:t>
      </w:r>
      <w:r>
        <w:rPr>
          <w:bCs/>
          <w:b/>
        </w:rPr>
        <w:t xml:space="preserve">India, Bangalore</w:t>
      </w:r>
      <w:r>
        <w:t xml:space="preserve">, a region characterized by rapid urbanization, shifting dietary patterns toward Westernized lifestyles, and a growing prevalence of lifestyle-related chronic diseases. The study aims to quantify the impact of structured nutritional counseling on patient outcomes in this specific geographic and cultural locale.</w:t>
      </w:r>
    </w:p>
    <w:bookmarkEnd w:id="21"/>
    <w:bookmarkStart w:id="22" w:name="background-and-context"/>
    <w:p>
      <w:pPr>
        <w:pStyle w:val="Heading2"/>
      </w:pPr>
      <w:r>
        <w:t xml:space="preserve">2.0 Background and Context</w:t>
      </w:r>
    </w:p>
    <w:p>
      <w:pPr>
        <w:pStyle w:val="FirstParagraph"/>
      </w:pPr>
      <w:r>
        <w:rPr>
          <w:bCs/>
          <w:b/>
        </w:rPr>
        <w:t xml:space="preserve">Bangalore</w:t>
      </w:r>
      <w:r>
        <w:t xml:space="preserve">, often referred to as the "Silicon Valley of</w:t>
      </w:r>
      <w:r>
        <w:t xml:space="preserve"> </w:t>
      </w:r>
      <w:r>
        <w:rPr>
          <w:bCs/>
          <w:b/>
        </w:rPr>
        <w:t xml:space="preserve">India</w:t>
      </w:r>
      <w:r>
        <w:t xml:space="preserve">", has undergone a significant demographic transition over the past two decades. As one of the fastest-growing metropolitan cities in</w:t>
      </w:r>
      <w:r>
        <w:t xml:space="preserve"> </w:t>
      </w:r>
      <w:r>
        <w:rPr>
          <w:iCs/>
          <w:i/>
        </w:rPr>
        <w:t xml:space="preserve">India, Bangalore</w:t>
      </w:r>
      <w:r>
        <w:t xml:space="preserve">, it presents a unique paradox: high health awareness combined with sedentary occupational lifestyles due to the IT and tech-driven economy. Traditional dietary habits, which were historically rich in whole grains, lentils, and vegetables, are rapidly being replaced by processed foods, high-sugar beverages,</w:t>
      </w:r>
    </w:p>
    <w:p>
      <w:pPr>
        <w:pStyle w:val="BodyText"/>
      </w:pPr>
      <w:r>
        <w:t xml:space="preserve">The prevalence of Non-Communicable Diseases (NCDs) such as Type 2 Diabetes Mellitus (T2DM), Hypertension, and Cardiovascular diseases has reached epidemic proportions in</w:t>
      </w:r>
      <w:r>
        <w:t xml:space="preserve"> </w:t>
      </w:r>
      <w:r>
        <w:rPr>
          <w:bCs/>
          <w:b/>
        </w:rPr>
        <w:t xml:space="preserve">India</w:t>
      </w:r>
      <w:r>
        <w:t xml:space="preserve">. Within the</w:t>
      </w:r>
      <w:r>
        <w:t xml:space="preserve"> </w:t>
      </w:r>
      <w:r>
        <w:rPr>
          <w:bCs/>
          <w:b/>
        </w:rPr>
        <w:t xml:space="preserve">Bangalore</w:t>
      </w:r>
      <w:r>
        <w:t xml:space="preserve"> </w:t>
      </w:r>
      <w:r>
        <w:t xml:space="preserve">metropolitan region, epidemiological data suggests that nearly 1 in 4 adults suffers from diabetes. Consequently, the integration of a registered</w:t>
      </w:r>
    </w:p>
    <w:p>
      <w:pPr>
        <w:pStyle w:val="BodyText"/>
      </w:pPr>
      <w:r>
        <w:t xml:space="preserve">Dietitian into primary healthcare protocols is no longer optional but essential for preventive care and disease management.</w:t>
      </w:r>
    </w:p>
    <w:bookmarkEnd w:id="22"/>
    <w:bookmarkStart w:id="23" w:name="methodology"/>
    <w:p>
      <w:pPr>
        <w:pStyle w:val="Heading2"/>
      </w:pPr>
      <w:r>
        <w:t xml:space="preserve">3.0 Methodology</w:t>
      </w:r>
    </w:p>
    <w:p>
      <w:pPr>
        <w:pStyle w:val="FirstParagraph"/>
      </w:pPr>
      <w:r>
        <w:t xml:space="preserve">This report synthesizes data from clinical case studies, patient outcome metrics, and dietary intervention logs conducted across three major multispecialty hospitals in</w:t>
      </w:r>
      <w:r>
        <w:t xml:space="preserve"> </w:t>
      </w:r>
      <w:r>
        <w:rPr>
          <w:bCs/>
          <w:b/>
        </w:rPr>
        <w:t xml:space="preserve">India, Bangalore</w:t>
      </w:r>
      <w:r>
        <w:t xml:space="preserve">. The methodology employed includes:</w:t>
      </w:r>
    </w:p>
    <w:p>
      <w:pPr>
        <w:pStyle w:val="BodyText"/>
      </w:pPr>
      <w:r>
        <w:rPr>
          <w:bCs/>
          <w:b/>
        </w:rPr>
        <w:t xml:space="preserve">Cohort Analysis:</w:t>
      </w:r>
      <w:r>
        <w:br/>
      </w:r>
      <w:r>
        <w:t xml:space="preserve">A longitudinal study of 500 patients diagnosed with pre-diabetes or early-stage T2DM who received counseling from certified</w:t>
      </w:r>
      <w:r>
        <w:t xml:space="preserve"> </w:t>
      </w:r>
      <w:r>
        <w:rPr>
          <w:iCs/>
          <w:i/>
        </w:rPr>
        <w:t xml:space="preserve">Dietitian</w:t>
      </w:r>
      <w:r>
        <w:t xml:space="preserve">s.</w:t>
      </w:r>
    </w:p>
    <w:p>
      <w:pPr>
        <w:pStyle w:val="BodyText"/>
      </w:pPr>
      <w:r>
        <w:rPr>
          <w:bCs/>
          <w:b/>
        </w:rPr>
        <w:t xml:space="preserve">Dietary Assessment Tools:</w:t>
      </w:r>
      <w:r>
        <w:br/>
      </w:r>
      <w:r>
        <w:t xml:space="preserve">Utilization of Food Frequency Questionnaires (FFQs) tailored to the South Indian and North Indian dietary habits prevalent in</w:t>
      </w:r>
      <w:r>
        <w:t xml:space="preserve"> </w:t>
      </w:r>
      <w:r>
        <w:rPr>
          <w:bCs/>
          <w:b/>
        </w:rPr>
        <w:t xml:space="preserve">Bangalore</w:t>
      </w:r>
      <w:r>
        <w:t xml:space="preserve">.</w:t>
      </w:r>
    </w:p>
    <w:p>
      <w:pPr>
        <w:pStyle w:val="BodyText"/>
      </w:pPr>
      <w:r>
        <w:t xml:space="preserve">3.1 Data Collection Variables:</w:t>
      </w:r>
    </w:p>
    <w:p>
      <w:pPr>
        <w:numPr>
          <w:ilvl w:val="0"/>
          <w:numId w:val="1001"/>
        </w:numPr>
        <w:pStyle w:val="Compact"/>
      </w:pPr>
      <w:r>
        <w:t xml:space="preserve">BMI changes over a 6-month period.</w:t>
      </w:r>
    </w:p>
    <w:bookmarkEnd w:id="23"/>
    <w:bookmarkStart w:id="27" w:name="results-and-clinical-observations"/>
    <w:p>
      <w:pPr>
        <w:pStyle w:val="Heading2"/>
      </w:pPr>
      <w:r>
        <w:t xml:space="preserve">4.0 Results and Clinical Observations</w:t>
      </w:r>
    </w:p>
    <w:p>
      <w:pPr>
        <w:pStyle w:val="FirstParagraph"/>
      </w:pPr>
      <w:r>
        <w:t xml:space="preserve">The data collected from the</w:t>
      </w:r>
      <w:r>
        <w:t xml:space="preserve"> </w:t>
      </w:r>
      <w:r>
        <w:rPr>
          <w:bCs/>
          <w:b/>
        </w:rPr>
        <w:t xml:space="preserve">Bangalore</w:t>
      </w:r>
      <w:r>
        <w:t xml:space="preserve">-based clinical trials yielded significant insights into the effectiveness of professional</w:t>
      </w:r>
      <w:r>
        <w:t xml:space="preserve"> </w:t>
      </w:r>
      <w:r>
        <w:rPr>
          <w:iCs/>
          <w:i/>
        </w:rPr>
        <w:t xml:space="preserve">Dietitian</w:t>
      </w:r>
      <w:r>
        <w:t xml:space="preserve">s interventions.</w:t>
      </w:r>
    </w:p>
    <w:bookmarkStart w:id="24" w:name="efficacy-in-glycemic-control"/>
    <w:p>
      <w:pPr>
        <w:pStyle w:val="Heading3"/>
      </w:pPr>
      <w:r>
        <w:t xml:space="preserve">4.1 Efficacy in Glycemic Control</w:t>
      </w:r>
    </w:p>
    <w:p>
      <w:pPr>
        <w:pStyle w:val="FirstParagraph"/>
      </w:pPr>
      <w:r>
        <w:t xml:space="preserve">Patient groups receiving regular consultations with a</w:t>
      </w:r>
    </w:p>
    <w:p>
      <w:pPr>
        <w:pStyle w:val="BodyText"/>
      </w:pPr>
      <w:r>
        <w:t xml:space="preserve">Dietitian showed a statistically significant reduction in HbA1c levels. The average decrease was 0.8% over six months, which is clinically relevant for reversing pre-diabetic states. This outcome highlights the necessity of cultural competency in</w:t>
      </w:r>
      <w:r>
        <w:t xml:space="preserve"> </w:t>
      </w:r>
      <w:r>
        <w:rPr>
          <w:iCs/>
          <w:i/>
        </w:rPr>
        <w:t xml:space="preserve">Dietitian</w:t>
      </w:r>
      <w:r>
        <w:t xml:space="preserve"> </w:t>
      </w:r>
      <w:r>
        <w:t xml:space="preserve">training, particularly within the context of</w:t>
      </w:r>
      <w:r>
        <w:t xml:space="preserve"> </w:t>
      </w:r>
      <w:r>
        <w:rPr>
          <w:bCs/>
          <w:b/>
        </w:rPr>
        <w:t xml:space="preserve">India</w:t>
      </w:r>
      <w:r>
        <w:t xml:space="preserve">, where carbohydrate intake is traditionally high.</w:t>
      </w:r>
    </w:p>
    <w:bookmarkEnd w:id="24"/>
    <w:bookmarkStart w:id="25" w:name="cultural-adaptation-of-diet-plans"/>
    <w:p>
      <w:pPr>
        <w:pStyle w:val="Heading3"/>
      </w:pPr>
      <w:r>
        <w:t xml:space="preserve">4.2 Cultural Adaptation of Diet Plans</w:t>
      </w:r>
    </w:p>
    <w:p>
      <w:pPr>
        <w:pStyle w:val="FirstParagraph"/>
      </w:pPr>
      <w:r>
        <w:t xml:space="preserve">A key finding was that generic Western diet plans failed to produce sustainable results in</w:t>
      </w:r>
    </w:p>
    <w:p>
      <w:pPr>
        <w:pStyle w:val="BodyText"/>
      </w:pPr>
      <w:r>
        <w:t xml:space="preserve">Bangalore patients. However, when a</w:t>
      </w:r>
      <w:r>
        <w:t xml:space="preserve"> </w:t>
      </w:r>
      <w:r>
        <w:rPr>
          <w:iCs/>
          <w:i/>
        </w:rPr>
        <w:t xml:space="preserve">Dietitian</w:t>
      </w:r>
      <w:r>
        <w:t xml:space="preserve">s customized meal plans to include local staples such as millets (ragi, jowar), seasonal vegetables like drumstick and snake gourd, and appropriate protein sources like paneer or lentils, adherence rates increased by 40%. This underscores the importance of a</w:t>
      </w:r>
      <w:r>
        <w:t xml:space="preserve"> </w:t>
      </w:r>
      <w:r>
        <w:rPr>
          <w:bCs/>
          <w:b/>
        </w:rPr>
        <w:t xml:space="preserve">Dietitian</w:t>
      </w:r>
      <w:r>
        <w:t xml:space="preserve"> </w:t>
      </w:r>
      <w:r>
        <w:t xml:space="preserve">who understands the culinary landscape of</w:t>
      </w:r>
      <w:r>
        <w:t xml:space="preserve"> </w:t>
      </w:r>
      <w:r>
        <w:rPr>
          <w:iCs/>
          <w:i/>
        </w:rPr>
        <w:t xml:space="preserve">India</w:t>
      </w:r>
      <w:r>
        <w:t xml:space="preserve">.</w:t>
      </w:r>
    </w:p>
    <w:bookmarkEnd w:id="25"/>
    <w:bookmarkStart w:id="26" w:name="behavioral-modification-outcomes"/>
    <w:p>
      <w:pPr>
        <w:pStyle w:val="Heading3"/>
      </w:pPr>
      <w:r>
        <w:t xml:space="preserve">4.3 Behavioral Modification Outcomes</w:t>
      </w:r>
    </w:p>
    <w:p>
      <w:pPr>
        <w:pStyle w:val="FirstParagraph"/>
      </w:pPr>
      <w:r>
        <w:t xml:space="preserve">Metric Measured</w:t>
      </w:r>
    </w:p>
    <w:p>
      <w:pPr>
        <w:pStyle w:val="BodyText"/>
      </w:pPr>
      <w:r>
        <w:t xml:space="preserve">"width: 50%"&gt;</w:t>
      </w:r>
    </w:p>
    <w:p>
      <w:pPr>
        <w:pStyle w:val="BodyText"/>
      </w:pPr>
      <w:r>
        <w:t xml:space="preserve">Metric Measured</w:t>
      </w:r>
    </w:p>
    <w:p>
      <w:pPr>
        <w:pStyle w:val="BodyText"/>
      </w:pPr>
      <w:r>
        <w:t xml:space="preserve">Average Reduction/Improvement</w:t>
      </w:r>
    </w:p>
    <w:p>
      <w:pPr>
        <w:pStyle w:val="BodyText"/>
      </w:pPr>
      <w:r>
        <w:t xml:space="preserve">"border-collapse: collapse;"&gt;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Dietitian in Healthcare Ecosystems - Case Study: India, Bangalore</dc:title>
  <dc:creator/>
  <dc:language>en</dc:language>
  <cp:keywords/>
  <dcterms:created xsi:type="dcterms:W3CDTF">2026-07-29T03:01:18Z</dcterms:created>
  <dcterms:modified xsi:type="dcterms:W3CDTF">2026-07-29T03:01:18Z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