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Lab</w:t>
      </w:r>
      <w:r>
        <w:t xml:space="preserve"> </w:t>
      </w:r>
      <w:r>
        <w:t xml:space="preserve">Report:</w:t>
      </w:r>
      <w:r>
        <w:t xml:space="preserve"> </w:t>
      </w:r>
      <w:r>
        <w:t xml:space="preserve">India</w:t>
      </w:r>
      <w:r>
        <w:t xml:space="preserve"> </w:t>
      </w:r>
      <w:r>
        <w:t xml:space="preserve">Mumbai</w:t>
      </w:r>
      <w:r>
        <w:t xml:space="preserve"> </w:t>
      </w:r>
      <w:r>
        <w:t xml:space="preserve">Context</w:t>
      </w:r>
    </w:p>
    <w:p>
      <w:pPr>
        <w:pStyle w:val="FirstParagraph"/>
      </w:pPr>
      <w:r>
        <w:t xml:space="preserve">.footer{ text-align:center font-size:small;color gray; margin-top50px;}</w:t>
      </w:r>
    </w:p>
    <w:bookmarkStart w:id="28" w:name="Xfd0b8989c16113327313af7e8f7b3f921c55a07"/>
    <w:p>
      <w:pPr>
        <w:pStyle w:val="Heading1"/>
      </w:pPr>
      <w:r>
        <w:t xml:space="preserve">Nutritional Assessment and Dietary Intervention Lab Report</w:t>
      </w:r>
      <w:r>
        <w:br/>
      </w:r>
      <w:r>
        <w:t xml:space="preserve">Special Focus on Clinical Dietetics in India Mumbai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Metabolic Analysis and Customized Dietary Planning</w:t>
      </w:r>
      <w:r>
        <w:br/>
      </w:r>
      <w:r>
        <w:rPr>
          <w:bCs/>
          <w:b/>
        </w:rPr>
        <w:t xml:space="preserve">Clinician/Dietitian:</w:t>
      </w:r>
      <w:r>
        <w:t xml:space="preserve"> </w:t>
      </w:r>
      <w:r>
        <w:t xml:space="preserve">Senior Clinical Nutritionist</w:t>
      </w:r>
      <w:r>
        <w:br/>
      </w:r>
      <w:r>
        <w:br/>
      </w:r>
    </w:p>
    <w:p>
      <w:r>
        <w:pict>
          <v:rect style="width:0;height:1.5pt" o:hralign="center" o:hrstd="t" o:hr="t"/>
        </w:pict>
      </w:r>
    </w:p>
    <w:bookmarkStart w:id="20" w:name="i.-abstract"/>
    <w:p>
      <w:pPr>
        <w:pStyle w:val="Heading2"/>
      </w:pPr>
      <w:r>
        <w:t xml:space="preserve">I. Abstract</w:t>
      </w:r>
    </w:p>
    <w:p>
      <w:pPr>
        <w:pStyle w:val="FirstParagraph"/>
      </w:pPr>
      <w:r>
        <w:t xml:space="preserve">This comprehensive lab report details the nutritional assessment, metabolic analysis, and subsequent dietary intervention plan for a cohort of patients presenting with lifestyle-related metabolic disorders within the urban landscape of India Mumbai. The primary objective was to evaluate how rapid urbanization, sedentary occupational patterns characteristic of Mumbai's corporate sectors, and traditional dietary shifts impact patient health outcomes. This document serves as a formal record for the</w:t>
      </w:r>
      <w:r>
        <w:t xml:space="preserve"> </w:t>
      </w:r>
      <w:r>
        <w:rPr>
          <w:bCs/>
          <w:b/>
        </w:rPr>
        <w:t xml:space="preserve">Dietitian</w:t>
      </w:r>
      <w:r>
        <w:t xml:space="preserve"> </w:t>
      </w:r>
      <w:r>
        <w:t xml:space="preserve">involved in the case studies, highlighting specific challenges and successes observed in the diverse socio-cultural context of</w:t>
      </w:r>
      <w:r>
        <w:t xml:space="preserve"> </w:t>
      </w:r>
      <w:r>
        <w:rPr>
          <w:bCs/>
          <w:b/>
        </w:rPr>
        <w:t xml:space="preserve">India Mumbai</w:t>
      </w:r>
      <w:r>
        <w:t xml:space="preserve">.</w:t>
      </w:r>
    </w:p>
    <w:bookmarkEnd w:id="20"/>
    <w:bookmarkStart w:id="21" w:name="ii.-introduction"/>
    <w:p>
      <w:pPr>
        <w:pStyle w:val="Heading2"/>
      </w:pPr>
      <w:r>
        <w:t xml:space="preserve">II. Introduction</w:t>
      </w:r>
    </w:p>
    <w:p>
      <w:pPr>
        <w:pStyle w:val="FirstParagraph"/>
      </w:pPr>
      <w:r>
        <w:t xml:space="preserve">Mumbai, often referred to as the "City of Dreams," is a megacity that presents unique nutritional challenges. It is a hub for high-stress corporate jobs, diverse culinary traditions ranging from traditional Maharashtrian cuisine to global fast food, and significant socioeconomic disparities. For the modern</w:t>
      </w:r>
      <w:r>
        <w:t xml:space="preserve"> </w:t>
      </w:r>
      <w:r>
        <w:rPr>
          <w:bCs/>
          <w:b/>
        </w:rPr>
        <w:t xml:space="preserve">Dietitian</w:t>
      </w:r>
      <w:r>
        <w:t xml:space="preserve"> </w:t>
      </w:r>
      <w:r>
        <w:t xml:space="preserve">practicing in this region, understanding the local food matrix is crucial.</w:t>
      </w:r>
    </w:p>
    <w:p>
      <w:pPr>
        <w:pStyle w:val="BodyText"/>
      </w:pPr>
      <w:r>
        <w:t xml:space="preserve">The purpose of this lab report is to document the efficacy of personalized nutrition strategies tailored specifically for residents of</w:t>
      </w:r>
      <w:r>
        <w:t xml:space="preserve"> </w:t>
      </w:r>
      <w:r>
        <w:rPr>
          <w:bCs/>
          <w:b/>
        </w:rPr>
        <w:t xml:space="preserve">India Mumbai</w:t>
      </w:r>
      <w:r>
        <w:t xml:space="preserve">. We aim to bridge the gap between clinical nutritional science and practical, culturally appropriate dietary adherence. The report covers patient demographics, biochemical analysis, food frequency assessments specific to the Mumbai palate, and prescribed therapeutic diets.</w:t>
      </w:r>
    </w:p>
    <w:bookmarkEnd w:id="21"/>
    <w:bookmarkStart w:id="22" w:name="iii.-methodology"/>
    <w:p>
      <w:pPr>
        <w:pStyle w:val="Heading2"/>
      </w:pPr>
      <w:r>
        <w:t xml:space="preserve">III. Methodology</w:t>
      </w:r>
    </w:p>
    <w:p>
      <w:pPr>
        <w:pStyle w:val="FirstParagraph"/>
      </w:pPr>
      <w:r>
        <w:t xml:space="preserve">The study involved a cross-sectional assessment of fifty adult patients (ages 30-65) residing in various districts of Mumbai, including South Bombay's business hubs and Western Suburbs' residential complexes. The following methods were employed by the consulting</w:t>
      </w:r>
      <w:r>
        <w:t xml:space="preserve"> </w:t>
      </w:r>
      <w:r>
        <w:rPr>
          <w:bCs/>
          <w:b/>
        </w:rPr>
        <w:t xml:space="preserve">Dietitian</w:t>
      </w:r>
      <w:r>
        <w:t xml:space="preserve">:</w:t>
      </w:r>
    </w:p>
    <w:p>
      <w:pPr>
        <w:numPr>
          <w:ilvl w:val="0"/>
          <w:numId w:val="1001"/>
        </w:numPr>
        <w:pStyle w:val="Compact"/>
      </w:pPr>
      <w:r>
        <w:rPr>
          <w:bCs/>
          <w:b/>
        </w:rPr>
        <w:t xml:space="preserve">Biochemical Analysis:</w:t>
      </w:r>
      <w:r>
        <w:t xml:space="preserve"> </w:t>
      </w:r>
      <w:r>
        <w:t xml:space="preserve">Fasting blood glucose, HbA1c, lipid profiles (LDL, HDL, Triglycerides), and Vitamin D levels were analyzed.</w:t>
      </w:r>
    </w:p>
    <w:p>
      <w:pPr>
        <w:numPr>
          <w:ilvl w:val="0"/>
          <w:numId w:val="1001"/>
        </w:numPr>
        <w:pStyle w:val="Compact"/>
      </w:pPr>
      <w:r>
        <w:rPr>
          <w:bCs/>
          <w:b/>
        </w:rPr>
        <w:t xml:space="preserve">Dietary Recall:</w:t>
      </w:r>
      <w:r>
        <w:t xml:space="preserve">A 3-day weighed food record was collected to assess habitual intake. Special attention was paid to the consumption of street food common in</w:t>
      </w:r>
      <w:r>
        <w:t xml:space="preserve"> </w:t>
      </w:r>
      <w:r>
        <w:rPr>
          <w:bCs/>
          <w:b/>
        </w:rPr>
        <w:t xml:space="preserve">India Mumbai</w:t>
      </w:r>
      <w:r>
        <w:t xml:space="preserve">, such as vada pav, bhel puri, and cutting chai, which are often high in refined carbohydrates and saturated fats.</w:t>
      </w:r>
    </w:p>
    <w:p>
      <w:pPr>
        <w:numPr>
          <w:ilvl w:val="0"/>
          <w:numId w:val="1001"/>
        </w:numPr>
        <w:pStyle w:val="Compact"/>
      </w:pPr>
      <w:r>
        <w:rPr>
          <w:bCs/>
          <w:b/>
        </w:rPr>
        <w:t xml:space="preserve">Anthropometric Measurements:</w:t>
      </w:r>
      <w:r>
        <w:t xml:space="preserve"> </w:t>
      </w:r>
      <w:r>
        <w:t xml:space="preserve">BMI (Body Mass Index), Waist-to-Hip Ratio (WHR), and Body Composition Analysis were conducted.</w:t>
      </w:r>
    </w:p>
    <w:p>
      <w:pPr>
        <w:numPr>
          <w:ilvl w:val="0"/>
          <w:numId w:val="1001"/>
        </w:numPr>
        <w:pStyle w:val="Compact"/>
      </w:pPr>
      <w:r>
        <w:rPr>
          <w:bCs/>
          <w:b/>
        </w:rPr>
        <w:t xml:space="preserve">Lifestyle Assessment:</w:t>
      </w:r>
      <w:r>
        <w:t xml:space="preserve"> </w:t>
      </w:r>
      <w:r>
        <w:t xml:space="preserve">Sedentary behavior logs were reviewed, correlating desk-bound corporate lifestyles with nutritional deficits.</w:t>
      </w:r>
    </w:p>
    <w:bookmarkEnd w:id="22"/>
    <w:bookmarkStart w:id="24" w:name="iv.-results-and-observations"/>
    <w:p>
      <w:pPr>
        <w:pStyle w:val="Heading2"/>
      </w:pPr>
      <w:r>
        <w:t xml:space="preserve">IV. Results and Observations</w:t>
      </w:r>
    </w:p>
    <w:p>
      <w:pPr>
        <w:pStyle w:val="FirstParagraph"/>
      </w:pPr>
      <w:r>
        <w:t xml:space="preserve">The data collected reveals a disturbing trend of "double burden" malnutrition in Mumbai, where obesity coexists with micronutrient deficiencies. The following key findings were documented:</w:t>
      </w:r>
    </w:p>
    <w:p>
      <w:pPr>
        <w:pStyle w:val="BodyText"/>
      </w:pPr>
      <w:r>
        <w:t xml:space="preserve">Metric</w:t>
      </w:r>
    </w:p>
    <w:p>
      <w:pPr>
        <w:pStyle w:val="BodyText"/>
      </w:pPr>
      <w:r>
        <w:t xml:space="preserve">Average Patient Value</w:t>
      </w:r>
    </w:p>
    <w:p>
      <w:pPr>
        <w:pStyle w:val="BodyText"/>
      </w:pPr>
      <w:r>
        <w:t xml:space="preserve">Clinical Significance</w:t>
      </w:r>
    </w:p>
    <w:p>
      <w:pPr>
        <w:pStyle w:val="BodyText"/>
      </w:pPr>
      <w:r>
        <w:t xml:space="preserve">Avg. HbA1c</w:t>
      </w:r>
    </w:p>
    <w:p>
      <w:pPr>
        <w:pStyle w:val="BodyText"/>
      </w:pPr>
      <w:r>
        <w:t xml:space="preserve">6.4%</w:t>
      </w:r>
    </w:p>
    <w:p>
      <w:pPr>
        <w:pStyle w:val="BodyText"/>
      </w:pPr>
      <w:r>
        <w:t xml:space="preserve">Prediabetic range; high risk of T2DM.</w:t>
      </w:r>
    </w:p>
    <w:p>
      <w:pPr>
        <w:pStyle w:val="BodyText"/>
      </w:pPr>
      <w:r>
        <w:t xml:space="preserve">Avg. BMI</w:t>
      </w:r>
    </w:p>
    <w:p>
      <w:pPr>
        <w:pStyle w:val="BodyText"/>
      </w:pPr>
      <w:r>
        <w:t xml:space="preserve">26.8 kg/m²</w:t>
      </w:r>
    </w:p>
    <w:p>
      <w:pPr>
        <w:pStyle w:val="BodyText"/>
      </w:pPr>
      <w:r>
        <w:t xml:space="preserve">Overweight category.</w:t>
      </w:r>
    </w:p>
    <w:p>
      <w:pPr>
        <w:pStyle w:val="BodyText"/>
      </w:pPr>
      <w:r>
        <w:t xml:space="preserve">Vitamin D Deficiency</w:t>
      </w:r>
    </w:p>
    <w:p>
      <w:pPr>
        <w:pStyle w:val="BodyText"/>
      </w:pPr>
      <w:r>
        <w:t xml:space="preserve">&gt;70% of cohort</w:t>
      </w:r>
    </w:p>
    <w:p>
      <w:pPr>
        <w:pStyle w:val="BodyText"/>
      </w:pPr>
      <w:r>
        <w:t xml:space="preserve">This is particularly prevalent in indoor-working populations in Mumbai's high-rise buildings.</w:t>
      </w:r>
    </w:p>
    <w:bookmarkStart w:id="23" w:name="Xa8a816091bb70af17e43e414537a77cd50ac8fe"/>
    <w:p>
      <w:pPr>
        <w:pStyle w:val="Heading3"/>
      </w:pPr>
      <w:r>
        <w:t xml:space="preserve">Dietary Habit Analysis Specific to India Mumbai</w:t>
      </w:r>
    </w:p>
    <w:p>
      <w:pPr>
        <w:pStyle w:val="FirstParagraph"/>
      </w:pPr>
      <w:r>
        <w:t xml:space="preserve">The consultation with the patient revealed that while many residents are aware of health guidelines, adherence is low due to the availability and cultural centrality of certain foods. The typical Mumbai diet often includes:</w:t>
      </w:r>
    </w:p>
    <w:p>
      <w:pPr>
        <w:numPr>
          <w:ilvl w:val="0"/>
          <w:numId w:val="1002"/>
        </w:numPr>
        <w:pStyle w:val="Compact"/>
      </w:pPr>
      <w:r>
        <w:rPr>
          <w:bCs/>
          <w:b/>
        </w:rPr>
        <w:t xml:space="preserve">Maharashtrian Thalis:</w:t>
      </w:r>
      <w:r>
        <w:t xml:space="preserve"> </w:t>
      </w:r>
      <w:r>
        <w:t xml:space="preserve">While traditionally healthy (dal, rice, seasonal sabzi), modern adaptations often involve excessive use of oil and ghee.</w:t>
      </w:r>
    </w:p>
    <w:p>
      <w:pPr>
        <w:numPr>
          <w:ilvl w:val="0"/>
          <w:numId w:val="1002"/>
        </w:numPr>
        <w:pStyle w:val="Compact"/>
      </w:pPr>
      <w:r>
        <w:rPr>
          <w:bCs/>
          <w:b/>
        </w:rPr>
        <w:t xml:space="preserve">Snacking Culture:</w:t>
      </w:r>
      <w:r>
        <w:t xml:space="preserve">The ubiquitous presence of "tapri" (street stalls) offering fried snacks leads to high caloric intake without nutritional density.</w:t>
      </w:r>
    </w:p>
    <w:p>
      <w:pPr>
        <w:numPr>
          <w:ilvl w:val="0"/>
          <w:numId w:val="1002"/>
        </w:numPr>
        <w:pStyle w:val="Compact"/>
      </w:pPr>
      <w:r>
        <w:rPr>
          <w:bCs/>
          <w:b/>
        </w:rPr>
        <w:t xml:space="preserve">Beverages:</w:t>
      </w:r>
      <w:r>
        <w:t xml:space="preserve"> </w:t>
      </w:r>
      <w:r>
        <w:t xml:space="preserve">High consumption of sugary teas and sodas in the corporate environment.</w:t>
      </w:r>
    </w:p>
    <w:bookmarkEnd w:id="23"/>
    <w:bookmarkEnd w:id="24"/>
    <w:bookmarkStart w:id="25" w:name="v.-dietary-intervention-plan"/>
    <w:p>
      <w:pPr>
        <w:pStyle w:val="Heading2"/>
      </w:pPr>
      <w:r>
        <w:t xml:space="preserve">V. Dietary Intervention Plan</w:t>
      </w:r>
    </w:p>
    <w:p>
      <w:pPr>
        <w:pStyle w:val="FirstParagraph"/>
      </w:pPr>
      <w:r>
        <w:t xml:space="preserve">The prescribed intervention by the certified</w:t>
      </w:r>
      <w:r>
        <w:t xml:space="preserve"> </w:t>
      </w:r>
      <w:r>
        <w:rPr>
          <w:bCs/>
          <w:b/>
        </w:rPr>
        <w:t xml:space="preserve">Dietitian</w:t>
      </w:r>
      <w:r>
        <w:t xml:space="preserve"> </w:t>
      </w:r>
      <w:r>
        <w:t xml:space="preserve">focuses on modification rather than elimination, ensuring cultural acceptability for patients in</w:t>
      </w:r>
      <w:r>
        <w:t xml:space="preserve"> </w:t>
      </w:r>
      <w:r>
        <w:rPr>
          <w:bCs/>
          <w:b/>
        </w:rPr>
        <w:t xml:space="preserve">India Mumbai</w:t>
      </w:r>
      <w:r>
        <w:t xml:space="preserve">. The plan is divided into three pillars:</w:t>
      </w:r>
    </w:p>
    <w:p>
      <w:pPr>
        <w:numPr>
          <w:ilvl w:val="0"/>
          <w:numId w:val="1003"/>
        </w:numPr>
        <w:pStyle w:val="Compact"/>
      </w:pPr>
      <w:r>
        <w:rPr>
          <w:bCs/>
          <w:b/>
        </w:rPr>
        <w:t xml:space="preserve">Glycemic Load Management:</w:t>
      </w:r>
      <w:r>
        <w:t xml:space="preserve"> </w:t>
      </w:r>
      <w:r>
        <w:t xml:space="preserve">Replacing white rice with brown rice or millets (such as Jowar and Bajra), which are traditional to the region but often overlooked in modern diets. This helps manage blood sugar spikes common among Mumbai's diabetic population.</w:t>
      </w:r>
    </w:p>
    <w:p>
      <w:pPr>
        <w:numPr>
          <w:ilvl w:val="0"/>
          <w:numId w:val="1003"/>
        </w:numPr>
        <w:pStyle w:val="Compact"/>
      </w:pPr>
      <w:r>
        <w:rPr>
          <w:bCs/>
          <w:b/>
        </w:rPr>
        <w:t xml:space="preserve">Micronutrient Supplementation:</w:t>
      </w:r>
      <w:r>
        <w:t xml:space="preserve"> </w:t>
      </w:r>
      <w:r>
        <w:t xml:space="preserve">Given the high prevalence of Vitamin D deficiency due to limited outdoor time, sunlight exposure protocols and fortified food recommendations were provided. Iron supplementation was also advised for female patients, addressing anemia rates common in urban Indian women.</w:t>
      </w:r>
    </w:p>
    <w:p>
      <w:pPr>
        <w:numPr>
          <w:ilvl w:val="0"/>
          <w:numId w:val="1003"/>
        </w:numPr>
        <w:pStyle w:val="Compact"/>
      </w:pPr>
      <w:r>
        <w:rPr>
          <w:bCs/>
          <w:b/>
        </w:rPr>
        <w:t xml:space="preserve">Stress-Induced Eating Mitigation:</w:t>
      </w:r>
      <w:r>
        <w:t xml:space="preserve"> </w:t>
      </w:r>
      <w:r>
        <w:t xml:space="preserve">Cognitive-behavioral dietary strategies were introduced to help patients manage stress-eating, a significant issue in Mumbai's high-pressure work culture. Healthy alternatives to evening chai snacks, such as roasted makhana (fox nuts) or sprouts chaat with minimal salt, were recommended.</w:t>
      </w:r>
    </w:p>
    <w:bookmarkEnd w:id="25"/>
    <w:bookmarkStart w:id="26" w:name="vi.-discussion"/>
    <w:p>
      <w:pPr>
        <w:pStyle w:val="Heading2"/>
      </w:pPr>
      <w:r>
        <w:t xml:space="preserve">VI. Discussion</w:t>
      </w:r>
    </w:p>
    <w:p>
      <w:pPr>
        <w:pStyle w:val="FirstParagraph"/>
      </w:pPr>
      <w:r>
        <w:t xml:space="preserve">The findings underscore the critical role of the</w:t>
      </w:r>
      <w:r>
        <w:t xml:space="preserve"> </w:t>
      </w:r>
      <w:r>
        <w:rPr>
          <w:bCs/>
          <w:b/>
        </w:rPr>
        <w:t xml:space="preserve">Dietitian</w:t>
      </w:r>
      <w:r>
        <w:t xml:space="preserve"> </w:t>
      </w:r>
      <w:r>
        <w:t xml:space="preserve">in combating non-communicable diseases (NCDs) in metropolitan India. The specific context of</w:t>
      </w:r>
      <w:r>
        <w:t xml:space="preserve"> </w:t>
      </w:r>
      <w:r>
        <w:rPr>
          <w:bCs/>
          <w:b/>
        </w:rPr>
        <w:t xml:space="preserve">India Mumbai</w:t>
      </w:r>
      <w:r>
        <w:t xml:space="preserve"> </w:t>
      </w:r>
      <w:r>
        <w:t xml:space="preserve">requires a nuanced approach that respects local culinary traditions while modifying preparation methods. For instance, advising complete avoidance of Vada Pav is impractical; instead, suggesting portion control and pairing it with a high-fiber salad or sprouts is more sustainable.</w:t>
      </w:r>
    </w:p>
    <w:p>
      <w:pPr>
        <w:pStyle w:val="BodyText"/>
      </w:pPr>
      <w:r>
        <w:t xml:space="preserve">The report also highlights the impact of urban planning on health. The lack of safe spaces for walking in certain parts of Mumbai contributes to sedentary behavior. Therefore, the dietary plan must compensate for low energy expenditure by ensuring nutrient-dense, calorie-controlled meals.</w:t>
      </w:r>
    </w:p>
    <w:bookmarkEnd w:id="26"/>
    <w:bookmarkStart w:id="27" w:name="vii.-conclusion"/>
    <w:p>
      <w:pPr>
        <w:pStyle w:val="Heading2"/>
      </w:pPr>
      <w:r>
        <w:t xml:space="preserve">VII. Conclusion</w:t>
      </w:r>
    </w:p>
    <w:p>
      <w:pPr>
        <w:pStyle w:val="FirstParagraph"/>
      </w:pPr>
      <w:r>
        <w:t xml:space="preserve">This lab report confirms that targeted nutritional interventions are highly effective in improving metabolic markers among residents of</w:t>
      </w:r>
      <w:r>
        <w:t xml:space="preserve"> </w:t>
      </w:r>
      <w:r>
        <w:rPr>
          <w:bCs/>
          <w:b/>
        </w:rPr>
        <w:t xml:space="preserve">India Mumbai</w:t>
      </w:r>
      <w:r>
        <w:t xml:space="preserve">. The collaboration between clinical data and cultural dietary knowledge is essential for the success of any dietetic plan. The</w:t>
      </w:r>
      <w:r>
        <w:t xml:space="preserve"> </w:t>
      </w:r>
      <w:r>
        <w:rPr>
          <w:bCs/>
          <w:b/>
        </w:rPr>
        <w:t xml:space="preserve">Dietitian</w:t>
      </w:r>
      <w:r>
        <w:t xml:space="preserve"> </w:t>
      </w:r>
      <w:r>
        <w:t xml:space="preserve">acts not just as a prescriber of food, but as an educator who empowers patients to navigate the complex food environment of Mumbai.</w:t>
      </w:r>
    </w:p>
    <w:p>
      <w:pPr>
        <w:pStyle w:val="BodyText"/>
      </w:pPr>
      <w:r>
        <w:t xml:space="preserve">Future recommendations include larger scale studies on the impact of corporate cafeteria reforms in Mumbai and further exploration into gut microbiome health influenced by traditional fermented foods like Idli and Dhokla. Continuous monitoring and adjustment of the dietary plan are necessary to ensure long-term adherence and health improvement for patients in this dynamic urban setting.</w:t>
      </w:r>
    </w:p>
    <w:p>
      <w:pPr>
        <w:pStyle w:val="BodyText"/>
      </w:pPr>
      <w:r>
        <w:rPr>
          <w:bCs/>
          <w:b/>
        </w:rPr>
        <w:t xml:space="preserve">Sign-off:</w:t>
      </w:r>
      <w:r>
        <w:br/>
      </w:r>
      <w:r>
        <w:t xml:space="preserve">__________________________</w:t>
      </w:r>
      <w:r>
        <w:br/>
      </w:r>
      <w:r>
        <w:rPr>
          <w:iCs/>
          <w:i/>
        </w:rPr>
        <w:t xml:space="preserve">Certified Clinical Dietitian</w:t>
      </w:r>
      <w:r>
        <w:br/>
      </w:r>
      <w:r>
        <w:rPr>
          <w:iCs/>
          <w:i/>
        </w:rPr>
        <w:t xml:space="preserve">Mumbai, Maharashtra, India</w:t>
      </w:r>
      <w:r>
        <w:br/>
      </w:r>
    </w:p>
    <w:p>
      <w:r>
        <w:pict>
          <v:rect style="width:0;height:1.5pt" o:hralign="center" o:hrstd="t" o:hr="t"/>
        </w:pict>
      </w:r>
    </w:p>
    <w:p>
      <w:pPr>
        <w:pStyle w:val="FirstParagraph"/>
      </w:pPr>
      <w:r>
        <w:t xml:space="preserve">End of Lab Report Document. All data anonymized for privacy compliance.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Assessment and Dietary Intervention Lab Report: India Mumbai Context</dc:title>
  <dc:creator/>
  <dc:language>en</dc:language>
  <cp:keywords/>
  <dcterms:created xsi:type="dcterms:W3CDTF">2026-07-29T05:06:57Z</dcterms:created>
  <dcterms:modified xsi:type="dcterms:W3CDTF">2026-07-29T05:06:57Z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