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Assessment</w:t>
      </w:r>
      <w:r>
        <w:t xml:space="preserve"> </w:t>
      </w:r>
      <w:r>
        <w:t xml:space="preserve">and</w:t>
      </w:r>
      <w:r>
        <w:t xml:space="preserve"> </w:t>
      </w:r>
      <w:r>
        <w:t xml:space="preserve">Dietary</w:t>
      </w:r>
      <w:r>
        <w:t xml:space="preserve"> </w:t>
      </w:r>
      <w:r>
        <w:t xml:space="preserve">Intervention</w:t>
      </w:r>
      <w:r>
        <w:t xml:space="preserve"> </w:t>
      </w:r>
      <w:r>
        <w:t xml:space="preserve">in</w:t>
      </w:r>
      <w:r>
        <w:t xml:space="preserve"> </w:t>
      </w:r>
      <w:r>
        <w:t xml:space="preserve">Kuwait</w:t>
      </w:r>
      <w:r>
        <w:t xml:space="preserve"> </w:t>
      </w:r>
      <w:r>
        <w:t xml:space="preserve">City</w:t>
      </w:r>
    </w:p>
    <w:bookmarkStart w:id="20" w:name="X1dcaecb37e02e5d5c73d4b0e05583ed077d3202"/>
    <w:p>
      <w:pPr>
        <w:pStyle w:val="Heading1"/>
      </w:pPr>
      <w:r>
        <w:t xml:space="preserve">Laboratory Report: Dietary Analysis and Intervention Strategy</w:t>
      </w:r>
    </w:p>
    <w:p>
      <w:pPr>
        <w:pStyle w:val="FirstParagraph"/>
      </w:pPr>
      <w:r>
        <w:rPr>
          <w:bCs/>
          <w:b/>
        </w:rPr>
        <w:t xml:space="preserve">Date:</w:t>
      </w:r>
      <w:r>
        <w:t xml:space="preserve"> </w:t>
      </w:r>
      <w:r>
        <w:t xml:space="preserve">October 24, 2023</w:t>
      </w:r>
      <w:r>
        <w:br/>
      </w:r>
      <w:r>
        <w:rPr>
          <w:bCs/>
          <w:b/>
        </w:rPr>
        <w:t xml:space="preserve">Clinical Site:</w:t>
      </w:r>
      <w:r>
        <w:t xml:space="preserve"> </w:t>
      </w:r>
      <w:r>
        <w:t xml:space="preserve">Kuwait City, State of Kuwait</w:t>
      </w:r>
      <w:r>
        <w:br/>
      </w:r>
      <w:r>
        <w:rPr>
          <w:bCs/>
          <w:b/>
        </w:rPr>
        <w:t xml:space="preserve">Patient ID:</w:t>
      </w:r>
      <w:r>
        <w:t xml:space="preserve">KW-CC-8940 (De-identified)</w:t>
      </w:r>
      <w:r>
        <w:br/>
      </w:r>
      <w:r>
        <w:rPr>
          <w:bCs/>
          <w:b/>
        </w:rPr>
        <w:t xml:space="preserve">Specialist Role:</w:t>
      </w:r>
      <w:r>
        <w:t xml:space="preserve">R Registered Dietitian</w:t>
      </w:r>
    </w:p>
    <w:bookmarkEnd w:id="20"/>
    <w:bookmarkStart w:id="21" w:name="executive-summary"/>
    <w:p>
      <w:pPr>
        <w:pStyle w:val="Heading2"/>
      </w:pPr>
      <w:r>
        <w:t xml:space="preserve">1. Executive Summary</w:t>
      </w:r>
    </w:p>
    <w:p>
      <w:pPr>
        <w:pStyle w:val="FirstParagraph"/>
      </w:pPr>
      <w:r>
        <w:t xml:space="preserve">This Lab Report details the comprehensive nutritional assessment and subsequent dietary intervention plan for Patient KW-CC-8940, a 45-year-old male residing in Kuwait City. The primary objective of this report is to evaluate the patient's metabolic health markers in relation to their current dietary habits within the specific socio-cultural context of Kuwait. As a registered Dietitian practicing in Kuwait City, it is imperative to address the rising prevalence of lifestyle-related metabolic disorders, such as Type 2 Diabetes Mellitus (T2DM) and obesity, which are significantly prevalent in this region.</w:t>
      </w:r>
    </w:p>
    <w:p>
      <w:pPr>
        <w:pStyle w:val="BodyText"/>
      </w:pPr>
      <w:r>
        <w:t xml:space="preserve">The report outlines the clinical findings, analyzes dietary intake against local culinary norms, and proposes a culturally adapted nutritional strategy. The integration of traditional Kuwaiti dietary elements with modern clinical guidelines forms the cornerstone of this intervention. This document serves as both a medical record and an educational tool for ongoing patient management.</w:t>
      </w:r>
    </w:p>
    <w:bookmarkEnd w:id="21"/>
    <w:bookmarkStart w:id="22" w:name="clinical-background-and-patient-history"/>
    <w:p>
      <w:pPr>
        <w:pStyle w:val="Heading2"/>
      </w:pPr>
      <w:r>
        <w:t xml:space="preserve">2. Clinical Background and Patient History</w:t>
      </w:r>
    </w:p>
    <w:p>
      <w:pPr>
        <w:pStyle w:val="FirstParagraph"/>
      </w:pPr>
      <w:r>
        <w:t xml:space="preserve">The patient is a male employed in the private sector within Kuwait City. His sedentary lifestyle is exacerbated by the hot climate for much of the year, which limits outdoor physical activity during daylight hours. Family history includes maternal Type 2 Diabetes and paternal hypertension, placing him at high genetic risk.</w:t>
      </w:r>
    </w:p>
    <w:p>
      <w:pPr>
        <w:pStyle w:val="BodyText"/>
      </w:pPr>
      <w:r>
        <w:rPr>
          <w:bCs/>
          <w:b/>
        </w:rPr>
        <w:t xml:space="preserve">Clinical Metrics:</w:t>
      </w:r>
    </w:p>
    <w:p>
      <w:pPr>
        <w:numPr>
          <w:ilvl w:val="0"/>
          <w:numId w:val="1001"/>
        </w:numPr>
        <w:pStyle w:val="Compact"/>
      </w:pPr>
      <w:r>
        <w:rPr>
          <w:bCs/>
          <w:b/>
        </w:rPr>
        <w:t xml:space="preserve">BMI (Body Mass Index):</w:t>
      </w:r>
      <w:r>
        <w:t xml:space="preserve"> </w:t>
      </w:r>
      <w:r>
        <w:t xml:space="preserve">31.2 kg/m² (Class I Obesity)</w:t>
      </w:r>
    </w:p>
    <w:p>
      <w:pPr>
        <w:numPr>
          <w:ilvl w:val="0"/>
          <w:numId w:val="1001"/>
        </w:numPr>
        <w:pStyle w:val="Compact"/>
      </w:pPr>
      <w:r>
        <w:rPr>
          <w:bCs/>
          <w:b/>
        </w:rPr>
        <w:t xml:space="preserve">Fasting Blood Glucose:</w:t>
      </w:r>
      <w:r>
        <w:t xml:space="preserve"> </w:t>
      </w:r>
      <w:r>
        <w:t xml:space="preserve">128 mg/dL (Prediabetic Range)</w:t>
      </w:r>
    </w:p>
    <w:p>
      <w:pPr>
        <w:numPr>
          <w:ilvl w:val="0"/>
          <w:numId w:val="1001"/>
        </w:numPr>
        <w:pStyle w:val="Compact"/>
      </w:pPr>
      <w:r>
        <w:rPr>
          <w:bCs/>
          <w:b/>
        </w:rPr>
        <w:t xml:space="preserve">HbA1c:</w:t>
      </w:r>
      <w:r>
        <w:t xml:space="preserve"> </w:t>
      </w:r>
      <w:r>
        <w:t xml:space="preserve">6.4% (Indicating long-term hyperglycemia)</w:t>
      </w:r>
    </w:p>
    <w:p>
      <w:pPr>
        <w:numPr>
          <w:ilvl w:val="0"/>
          <w:numId w:val="1001"/>
        </w:numPr>
        <w:pStyle w:val="Compact"/>
      </w:pPr>
      <w:r>
        <w:rPr>
          <w:bCs/>
          <w:b/>
        </w:rPr>
        <w:t xml:space="preserve">Lipid Profile:</w:t>
      </w:r>
      <w:r>
        <w:t xml:space="preserve">Total Cholesterol: 240 mg/dL; LDL: 160 mg/dL.</w:t>
      </w:r>
    </w:p>
    <w:p>
      <w:pPr>
        <w:pStyle w:val="FirstParagraph"/>
      </w:pPr>
      <w:r>
        <w:t xml:space="preserve">The patient’s primary concern is weight management and the reversal of prediabetic markers. He expresses frustration with generic Western diet plans, noting that they are unsustainable given his social obligations and preference for traditional foods.</w:t>
      </w:r>
    </w:p>
    <w:bookmarkEnd w:id="22"/>
    <w:bookmarkStart w:id="23" w:name="Xa945ad0a7603fed853ea152cf9f3957532f09df"/>
    <w:p>
      <w:pPr>
        <w:pStyle w:val="Heading2"/>
      </w:pPr>
      <w:r>
        <w:t xml:space="preserve">3. Methodology: Dietary Assessment in Kuwait City</w:t>
      </w:r>
    </w:p>
    <w:p>
      <w:pPr>
        <w:pStyle w:val="FirstParagraph"/>
      </w:pPr>
      <w:r>
        <w:t xml:space="preserve">To accurately assess the patient's nutritional status, the Dietitian utilized a multi-day food diary combined with a 24-hour recall method. Special attention was paid to the unique dietary patterns found in Kuwait City, including:</w:t>
      </w:r>
    </w:p>
    <w:p>
      <w:pPr>
        <w:numPr>
          <w:ilvl w:val="0"/>
          <w:numId w:val="1002"/>
        </w:numPr>
        <w:pStyle w:val="Compact"/>
      </w:pPr>
      <w:r>
        <w:rPr>
          <w:bCs/>
          <w:b/>
        </w:rPr>
        <w:t xml:space="preserve">Social Dining Practices:</w:t>
      </w:r>
      <w:r>
        <w:t xml:space="preserve"> </w:t>
      </w:r>
      <w:r>
        <w:t xml:space="preserve">Frequent consumption of large communal meals at family gatherings or restaurants.</w:t>
      </w:r>
    </w:p>
    <w:p>
      <w:pPr>
        <w:numPr>
          <w:ilvl w:val="0"/>
          <w:numId w:val="1002"/>
        </w:numPr>
        <w:pStyle w:val="Compact"/>
      </w:pPr>
      <w:r>
        <w:rPr>
          <w:bCs/>
          <w:b/>
        </w:rPr>
        <w:t xml:space="preserve">Ramadan Fasting Patterns:</w:t>
      </w:r>
      <w:r>
        <w:t xml:space="preserve"> </w:t>
      </w:r>
      <w:r>
        <w:t xml:space="preserve">Assessment of eating windows during fasting and non-fasting months.</w:t>
      </w:r>
    </w:p>
    <w:p>
      <w:pPr>
        <w:numPr>
          <w:ilvl w:val="0"/>
          <w:numId w:val="1002"/>
        </w:numPr>
        <w:pStyle w:val="Compact"/>
      </w:pPr>
      <w:r>
        <w:rPr>
          <w:bCs/>
          <w:b/>
        </w:rPr>
        <w:t xml:space="preserve">Affordability and Access:</w:t>
      </w:r>
      <w:r>
        <w:t xml:space="preserve">The availability of processed foods vs. fresh produce in local markets (Suqs).</w:t>
      </w:r>
    </w:p>
    <w:p>
      <w:pPr>
        <w:pStyle w:val="FirstParagraph"/>
      </w:pPr>
      <w:r>
        <w:t xml:space="preserve">The analysis focused on identifying excessive intake of saturated fats, refined carbohydrates, and added sugars, which are common in traditional dishes such as Machboos (spiced rice with meat), Karak Chai (strong tea with condensed milk), and various pastries served during coffee gatherings.</w:t>
      </w:r>
    </w:p>
    <w:bookmarkEnd w:id="23"/>
    <w:bookmarkStart w:id="24" w:name="analysis-of-dietary-intake"/>
    <w:p>
      <w:pPr>
        <w:pStyle w:val="Heading2"/>
      </w:pPr>
      <w:r>
        <w:t xml:space="preserve">4. Analysis of Dietary Intake</w:t>
      </w:r>
    </w:p>
    <w:p>
      <w:pPr>
        <w:pStyle w:val="FirstParagraph"/>
      </w:pPr>
      <w:r>
        <w:t xml:space="preserve">The nutritional analysis revealed that approximately 65% of the patient's caloric intake came from refined carbohydrates and saturated fats. Key findings include:</w:t>
      </w:r>
    </w:p>
    <w:p>
      <w:pPr>
        <w:numPr>
          <w:ilvl w:val="0"/>
          <w:numId w:val="1003"/>
        </w:numPr>
        <w:pStyle w:val="Compact"/>
      </w:pPr>
      <w:r>
        <w:rPr>
          <w:bCs/>
          <w:b/>
        </w:rPr>
        <w:t xml:space="preserve">Breakfast:</w:t>
      </w:r>
    </w:p>
    <w:p>
      <w:pPr>
        <w:numPr>
          <w:ilvl w:val="0"/>
          <w:numId w:val="1003"/>
        </w:numPr>
        <w:pStyle w:val="Compact"/>
      </w:pPr>
      <w:r>
        <w:rPr>
          <w:bCs/>
          <w:b/>
        </w:rPr>
        <w:t xml:space="preserve">Lunch/Dinner:</w:t>
      </w:r>
    </w:p>
    <w:p>
      <w:pPr>
        <w:numPr>
          <w:ilvl w:val="0"/>
          <w:numId w:val="1003"/>
        </w:numPr>
        <w:pStyle w:val="Compact"/>
      </w:pPr>
      <w:r>
        <w:rPr>
          <w:bCs/>
          <w:b/>
        </w:rPr>
        <w:t xml:space="preserve">Snacking:</w:t>
      </w:r>
    </w:p>
    <w:p>
      <w:pPr>
        <w:pStyle w:val="FirstParagraph"/>
      </w:pPr>
      <w:r>
        <w:t xml:space="preserve">This dietary pattern aligns with epidemiological data showing a strong correlation between traditional high-calorie Kuwaiti cuisine and the city's growing burden of metabolic syndrome. The Dietitian noted that while portion control is essential, eliminating traditional foods entirely is not a viable strategy for long-term adherence.</w:t>
      </w:r>
    </w:p>
    <w:bookmarkEnd w:id="24"/>
    <w:bookmarkStart w:id="28" w:name="X57c9974053b7abdedf9db9c50ad788c9870cbb3"/>
    <w:p>
      <w:pPr>
        <w:pStyle w:val="Heading2"/>
      </w:pPr>
      <w:r>
        <w:t xml:space="preserve">5. Intervention Strategy: The Kuwait-Centric Diet Plan</w:t>
      </w:r>
    </w:p>
    <w:p>
      <w:pPr>
        <w:pStyle w:val="FirstParagraph"/>
      </w:pPr>
      <w:r>
        <w:t xml:space="preserve">The proposed intervention focuses on "Modification rather than Elimination." As a Dietitian operating in Kuwait City, the goal is to empower the patient to navigate his environment healthily without feeling isolated from his culture.</w:t>
      </w:r>
    </w:p>
    <w:bookmarkStart w:id="25" w:name="macronutrient-adjustment"/>
    <w:p>
      <w:pPr>
        <w:pStyle w:val="Heading3"/>
      </w:pPr>
      <w:r>
        <w:t xml:space="preserve">5.1. Macronutrient Adjustment</w:t>
      </w:r>
    </w:p>
    <w:p>
      <w:pPr>
        <w:numPr>
          <w:ilvl w:val="0"/>
          <w:numId w:val="1004"/>
        </w:numPr>
        <w:pStyle w:val="Compact"/>
      </w:pPr>
      <w:r>
        <w:rPr>
          <w:bCs/>
          <w:b/>
        </w:rPr>
        <w:t xml:space="preserve">Carrbohydrates:</w:t>
      </w:r>
    </w:p>
    <w:p>
      <w:pPr>
        <w:numPr>
          <w:ilvl w:val="0"/>
          <w:numId w:val="1004"/>
        </w:numPr>
        <w:pStyle w:val="Compact"/>
      </w:pPr>
      <w:r>
        <w:rPr>
          <w:bCs/>
          <w:b/>
        </w:rPr>
        <w:t xml:space="preserve">Proteins:</w:t>
      </w:r>
    </w:p>
    <w:p>
      <w:pPr>
        <w:numPr>
          <w:ilvl w:val="0"/>
          <w:numId w:val="1004"/>
        </w:numPr>
        <w:pStyle w:val="Compact"/>
      </w:pPr>
      <w:r>
        <w:rPr>
          <w:bCs/>
          <w:b/>
        </w:rPr>
        <w:t xml:space="preserve">Fats:</w:t>
      </w:r>
    </w:p>
    <w:bookmarkEnd w:id="25"/>
    <w:bookmarkStart w:id="26" w:name="behavioral-modifications"/>
    <w:p>
      <w:pPr>
        <w:pStyle w:val="Heading3"/>
      </w:pPr>
      <w:r>
        <w:t xml:space="preserve">5.2. Behavioral Modifications</w:t>
      </w:r>
    </w:p>
    <w:p>
      <w:pPr>
        <w:pStyle w:val="FirstParagraph"/>
      </w:pPr>
      <w:r>
        <w:t xml:space="preserve">The patient was advised to practice mindful eating during social gatherings. This includes using smaller plates, prioritizing vegetable-based side dishes (such as fresh salads with lemon dressing instead of creamy sauces), and limiting the consumption of sweetened beverages.</w:t>
      </w:r>
    </w:p>
    <w:bookmarkEnd w:id="26"/>
    <w:bookmarkStart w:id="27" w:name="physical-activity-integration"/>
    <w:p>
      <w:pPr>
        <w:pStyle w:val="Heading3"/>
      </w:pPr>
      <w:r>
        <w:t xml:space="preserve">5.3. Physical Activity Integration</w:t>
      </w:r>
    </w:p>
    <w:bookmarkEnd w:id="27"/>
    <w:bookmarkEnd w:id="28"/>
    <w:bookmarkStart w:id="29" w:name="monitoring-and-follow-up"/>
    <w:p>
      <w:pPr>
        <w:pStyle w:val="Heading2"/>
      </w:pPr>
      <w:r>
        <w:t xml:space="preserve">6. Monitoring and Follow-Up</w:t>
      </w:r>
    </w:p>
    <w:p>
      <w:pPr>
        <w:pStyle w:val="FirstParagraph"/>
      </w:pPr>
      <w:r>
        <w:t xml:space="preserve">A structured follow-up plan is established to monitor progress. The patient will re-measure HbA1c and lipid profiles in three months. Weekly check-ins via telemedicine will be conducted by the Dietitian to adjust the meal plan based on adherence and weight changes.</w:t>
      </w:r>
    </w:p>
    <w:p>
      <w:pPr>
        <w:pStyle w:val="BodyText"/>
      </w:pPr>
      <w:r>
        <w:t xml:space="preserve">Milestone</w:t>
      </w:r>
    </w:p>
    <w:bookmarkEnd w:id="29"/>
    <w:p>
      <w:pPr>
        <w:pStyle w:val="BodyText"/>
      </w:pPr>
      <w:r>
        <w:t xml:space="preserve">Action Item</w:t>
      </w:r>
    </w:p>
    <w:p>
      <w:pPr>
        <w:pStyle w:val="BodyText"/>
      </w:pPr>
      <w:r>
        <w:t xml:space="preserve">Budget/Resource Needed in Kuwait City&lt; /head &gt;</w:t>
      </w:r>
    </w:p>
    <w:p>
      <w:pPr>
        <w:pStyle w:val="BodyText"/>
      </w:pPr>
      <w:r>
        <w:t xml:space="preserve">Month 1</w:t>
      </w:r>
    </w:p>
    <w:p>
      <w:pPr>
        <w:pStyle w:val="BodyText"/>
      </w:pPr>
      <w:r>
        <w:t xml:space="preserve">Track food intake , begin walking routine .</w:t>
      </w:r>
    </w:p>
    <w:p>
      <w:pPr>
        <w:pStyle w:val="BodyText"/>
      </w:pPr>
      <w:r>
        <w:t xml:space="preserve">Month 3</w:t>
      </w:r>
    </w:p>
    <w:p>
      <w:pPr>
        <w:pStyle w:val="BodyText"/>
      </w:pPr>
      <w:r>
        <w:t xml:space="preserve">Laboratory re-evaluation of HbA1c.</w:t>
      </w:r>
    </w:p>
    <w:p>
      <w:pPr>
        <w:pStyle w:val="BodyText"/>
      </w:pPr>
      <w:r>
        <w:t xml:space="preserve">&lt;</w:t>
      </w:r>
    </w:p>
    <w:p>
      <w:pPr>
        <w:pStyle w:val="BodyText"/>
      </w:pPr>
      <w:r>
        <w:t xml:space="preserve">Blood test at local clinic (e.g., Mediclinic or American Hospital).</w:t>
      </w:r>
    </w:p>
    <w:p>
      <w:pPr>
        <w:pStyle w:val="BodyText"/>
      </w:pPr>
      <w:r>
        <w:t xml:space="preserve">&lt; h2 &gt; 7. Conclusion &amp; lt; /h 2 &gt;&lt; p&gt;The integration of clinical nutritional science with cultural sensitivity is critical for effective healthcare delivery in Kuwait City . This Lab Report demonstrates that a registered Dietitian can successfully manage metabolic disorders by adapting global dietary guidelines to local contexts . By respecting the patient 's culinary heritage while introducing evidence - based modifications , sustainable health improvements are achievable . The rise of non-communicable diseases in Kuwait requires a proactive approach , where dietitians play a pivotal role in education and prevention . This case study underscores the importance of localized healthcare strategies tailored specifically for the residents of Kuwait City . &amp; lt; /p &gt;&lt; p &gt; &lt; strong &gt; Report Prepared By :&lt; /strong &gt; Name Redacted , RD , CNSC</w:t>
      </w:r>
      <w:r>
        <w:br/>
      </w:r>
      <w:r>
        <w:t xml:space="preserve">&lt; strong&gt; Location : Kuwait City, State of Kuwa 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Assessment and Dietary Intervention in Kuwait City</dc:title>
  <dc:creator/>
  <dc:language>en</dc:language>
  <cp:keywords/>
  <dcterms:created xsi:type="dcterms:W3CDTF">2026-07-29T19:17:43Z</dcterms:created>
  <dcterms:modified xsi:type="dcterms:W3CDTF">2026-07-29T19:17:43Z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