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Nutritional</w:t>
      </w:r>
      <w:r>
        <w:t xml:space="preserve"> </w:t>
      </w:r>
      <w:r>
        <w:t xml:space="preserve">Analysis</w:t>
      </w:r>
      <w:r>
        <w:t xml:space="preserve"> </w:t>
      </w:r>
      <w:r>
        <w:t xml:space="preserve">and</w:t>
      </w:r>
      <w:r>
        <w:t xml:space="preserve"> </w:t>
      </w:r>
      <w:r>
        <w:t xml:space="preserve">Dietary</w:t>
      </w:r>
      <w:r>
        <w:t xml:space="preserve"> </w:t>
      </w:r>
      <w:r>
        <w:t xml:space="preserve">Intervention</w:t>
      </w:r>
      <w:r>
        <w:t xml:space="preserve"> </w:t>
      </w:r>
      <w:r>
        <w:t xml:space="preserve">Protocol</w:t>
      </w:r>
      <w:r>
        <w:t xml:space="preserve"> </w:t>
      </w:r>
      <w:r>
        <w:t xml:space="preserve">in</w:t>
      </w:r>
      <w:r>
        <w:t xml:space="preserve"> </w:t>
      </w:r>
      <w:r>
        <w:t xml:space="preserve">Russia,</w:t>
      </w:r>
      <w:r>
        <w:t xml:space="preserve"> </w:t>
      </w:r>
      <w:r>
        <w:t xml:space="preserve">Moscow</w:t>
      </w:r>
    </w:p>
    <w:bookmarkStart w:id="31" w:name="Xa7ece663f74e211c8644202d3a3c79b076706e1"/>
    <w:p>
      <w:pPr>
        <w:pStyle w:val="Heading1"/>
      </w:pPr>
      <w:r>
        <w:t xml:space="preserve">Clinical Lab Report:</w:t>
      </w:r>
      <w:r>
        <w:br/>
      </w:r>
      <w:r>
        <w:t xml:space="preserve">Nutritional Analysis and Dietary Intervention Protocol</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Metabolic Health Research</w:t>
      </w:r>
      <w:r>
        <w:br/>
      </w:r>
      <w:r>
        <w:rPr>
          <w:bCs/>
          <w:b/>
        </w:rPr>
        <w:t xml:space="preserve">Location:</w:t>
      </w:r>
      <w:r>
        <w:t xml:space="preserve">Russia, Moscow</w:t>
      </w:r>
      <w:r>
        <w:br/>
      </w:r>
    </w:p>
    <w:p>
      <w:pPr>
        <w:pStyle w:val="BodyText"/>
      </w:pPr>
      <w:r>
        <w:t xml:space="preserve">Type of Specialist Consultation: Certified Dietitian</w:t>
      </w:r>
      <w:r>
        <w:br/>
      </w:r>
      <w:r>
        <w:rPr>
          <w:bCs/>
          <w:b/>
        </w:rPr>
        <w:t xml:space="preserve">Patient ID:</w:t>
      </w:r>
      <w:r>
        <w:t xml:space="preserve">MOW-9921-X</w:t>
      </w:r>
    </w:p>
    <w:bookmarkStart w:id="20" w:name="executive-summary-and-introduction"/>
    <w:p>
      <w:pPr>
        <w:pStyle w:val="Heading2"/>
      </w:pPr>
      <w:r>
        <w:t xml:space="preserve">1. Executive Summary and Introduction</w:t>
      </w:r>
    </w:p>
    <w:p>
      <w:pPr>
        <w:pStyle w:val="FirstParagraph"/>
      </w:pPr>
      <w:r>
        <w:t xml:space="preserve">This Lab Report outlines the clinical assessment, biochemical analysis, and subsequent dietary intervention plan developed by a certified Dietitian for a patient residing in Russia, Moscow. The primary objective of this study is to evaluate the efficacy of culturally adapted nutritional strategies in managing metabolic syndrome markers within an urban population. Given the distinct climatic conditions, traditional culinary habits prevalent in Russia Moscow, and current public health challenges such as sedentary lifestyles and high intake of processed carbohydrates, a specialized approach was required. The Dietitian’s role extends beyond mere calorie counting; it involves a deep understanding of local food availability, seasonal variations in produce quality typical for the region south-central Russia, and the socio-economic factors influencing dietary choices.</w:t>
      </w:r>
    </w:p>
    <w:p>
      <w:pPr>
        <w:pStyle w:val="BodyText"/>
      </w:pPr>
      <w:r>
        <w:t xml:space="preserve">The report details how modern nutritional science is applied to traditional Russian diets, aiming to preserve cultural heritage while mitigating health risks associated with high sodium intake and refined flour consumption. This document serves as both a clinical record and a case study demonstrating the critical importance of localized Dietitian interventions in Russia Moscow.</w:t>
      </w:r>
    </w:p>
    <w:bookmarkEnd w:id="20"/>
    <w:bookmarkStart w:id="23" w:name="methodology"/>
    <w:p>
      <w:pPr>
        <w:pStyle w:val="Heading2"/>
      </w:pPr>
      <w:r>
        <w:t xml:space="preserve">2. Methodology</w:t>
      </w:r>
    </w:p>
    <w:p>
      <w:pPr>
        <w:pStyle w:val="FirstParagraph"/>
      </w:pPr>
      <w:r>
        <w:t xml:space="preserve">The assessment process involved a comprehensive three-phase approach conducted over four weeks. The phases included initial biochemical screening, dietary history analysis via food frequency questionnaires specific to Russian culinary traditions, and the implementation of a personalized meal plan.</w:t>
      </w:r>
    </w:p>
    <w:bookmarkStart w:id="21" w:name="patient-profile"/>
    <w:p>
      <w:pPr>
        <w:pStyle w:val="Heading3"/>
      </w:pPr>
      <w:r>
        <w:t xml:space="preserve">2.1 Patient Profile</w:t>
      </w:r>
    </w:p>
    <w:p>
      <w:pPr>
        <w:pStyle w:val="FirstParagraph"/>
      </w:pPr>
      <w:r>
        <w:t xml:space="preserve">The subject is a 45-year-old male employed in the financial sector within Central Moscow. He reports high stress levels, frequent business lunches involving heavy foods such as Olivier salad (mayonnaise-based), pelmeni (dumplings with fatty meat filling), and vareniki. His physical activity level is classified as sedentary, consistent with the typical urban commute in Russia Moscow which involves significant time spent in vehicles or walking on paved surfaces during harsh winters.</w:t>
      </w:r>
    </w:p>
    <w:bookmarkEnd w:id="21"/>
    <w:bookmarkStart w:id="22" w:name="biochemical-analysis"/>
    <w:p>
      <w:pPr>
        <w:pStyle w:val="Heading3"/>
      </w:pPr>
      <w:r>
        <w:t xml:space="preserve">2.2 Biochemical Analysis</w:t>
      </w:r>
    </w:p>
    <w:p>
      <w:pPr>
        <w:pStyle w:val="FirstParagraph"/>
      </w:pPr>
      <w:r>
        <w:t xml:space="preserve">Blood samples were analyzed for lipid profiles (Total Cholesterol, LDL, HDL, Triglycerides), fasting glucose, Hemoglobin A1c (HbA1c), and inflammatory markers (C-reactive protein). Additionally vitamin D levels were tested due to the limited sunlight exposure characteristic of Moscow during autumn and winter months.</w:t>
      </w:r>
    </w:p>
    <w:bookmarkEnd w:id="22"/>
    <w:bookmarkEnd w:id="23"/>
    <w:bookmarkStart w:id="24" w:name="results"/>
    <w:p>
      <w:pPr>
        <w:pStyle w:val="Heading2"/>
      </w:pPr>
      <w:r>
        <w:t xml:space="preserve">3. Results</w:t>
      </w:r>
    </w:p>
    <w:p>
      <w:pPr>
        <w:pStyle w:val="FirstParagraph"/>
      </w:pPr>
      <w:r>
        <w:t xml:space="preserve">The initial laboratory results indicated significant deviations from standard reference ranges, necessitating immediate dietary modification.</w:t>
      </w:r>
    </w:p>
    <w:p>
      <w:pPr>
        <w:pStyle w:val="BodyText"/>
      </w:pPr>
      <w:r>
        <w:t xml:space="preserve">Metric</w:t>
      </w:r>
    </w:p>
    <w:bookmarkEnd w:id="24"/>
    <w:p>
      <w:pPr>
        <w:pStyle w:val="BodyText"/>
      </w:pPr>
      <w:r>
        <w:t xml:space="preserve">Patient Result</w:t>
      </w:r>
    </w:p>
    <w:p>
      <w:pPr>
        <w:pStyle w:val="BodyText"/>
      </w:pPr>
      <w:r>
        <w:t xml:space="preserve">Ideal Range</w:t>
      </w:r>
    </w:p>
    <w:p>
      <w:pPr>
        <w:pStyle w:val="BodyText"/>
      </w:pPr>
      <w:r>
        <w:t xml:space="preserve">&gt;</w:t>
      </w:r>
    </w:p>
    <w:p>
      <w:pPr>
        <w:pStyle w:val="BodyText"/>
      </w:pPr>
      <w:r>
        <w:t xml:space="preserve">&gt;</w:t>
      </w:r>
      <w:r>
        <w:t xml:space="preserve"> </w:t>
      </w:r>
      <w:r>
        <w:t xml:space="preserve">&gt;tbody</w:t>
      </w:r>
    </w:p>
    <w:p>
      <w:pPr>
        <w:pStyle w:val="BodyText"/>
      </w:pPr>
      <w:r>
        <w:t xml:space="preserve">Total Cholesterol</w:t>
      </w:r>
    </w:p>
    <w:p>
      <w:pPr>
        <w:pStyle w:val="BodyText"/>
      </w:pPr>
      <w:r>
        <w:t xml:space="preserve">Borderline High/High</w:t>
      </w:r>
    </w:p>
    <w:p>
      <w:pPr>
        <w:pStyle w:val="BodyText"/>
      </w:pPr>
      <w:r>
        <w:t xml:space="preserve">&lt; 200 mg/dL</w:t>
      </w:r>
    </w:p>
    <w:p>
      <w:pPr>
        <w:pStyle w:val="BodyText"/>
      </w:pPr>
      <w:r>
        <w:t xml:space="preserve">&lt; td&gt;LDL Cholesterol&lt; td&gt;160 mg/dL (High)</w:t>
      </w:r>
    </w:p>
    <w:p>
      <w:pPr>
        <w:pStyle w:val="BodyText"/>
      </w:pPr>
      <w:r>
        <w:t xml:space="preserve">&lt; 130 mg/L &gt;</w:t>
      </w:r>
    </w:p>
    <w:p>
      <w:pPr>
        <w:pStyle w:val="BodyText"/>
      </w:pPr>
      <w:r>
        <w:t xml:space="preserve">Fasting Glucose</w:t>
      </w:r>
    </w:p>
    <w:p>
      <w:pPr>
        <w:pStyle w:val="BodyText"/>
      </w:pPr>
      <w:r>
        <w:t xml:space="preserve">98 mg/dL (Pre-diabetic range)</w:t>
      </w:r>
    </w:p>
    <w:p>
      <w:pPr>
        <w:pStyle w:val="BodyText"/>
      </w:pPr>
      <w:r>
        <w:t xml:space="preserve">HbA1c</w:t>
      </w:r>
    </w:p>
    <w:p>
      <w:pPr>
        <w:pStyle w:val="BodyText"/>
      </w:pPr>
      <w:r>
        <w:t xml:space="preserve">The patient also reported habitual consumption of kvass (a fermented bread drink) and excessive use of sour cream (</w:t>
      </w:r>
      <w:r>
        <w:rPr>
          <w:iCs/>
          <w:i/>
        </w:rPr>
        <w:t xml:space="preserve">smetana</w:t>
      </w:r>
      <w:r>
        <w:t xml:space="preserve">) in soups such as borscht. While these are staple foods in Russia Moscow, their preparation methods often involve high saturated fat content.</w:t>
      </w:r>
    </w:p>
    <w:p>
      <w:pPr>
        <w:pStyle w:val="BodyText"/>
      </w:pPr>
      <w:r>
        <w:t xml:space="preserve">&lt; 5.7%</w:t>
      </w:r>
    </w:p>
    <w:p>
      <w:pPr>
        <w:pStyle w:val="BodyText"/>
      </w:pPr>
      <w:r>
        <w:t xml:space="preserve">Vitamin D</w:t>
      </w:r>
    </w:p>
    <w:p>
      <w:pPr>
        <w:pStyle w:val="BodyText"/>
      </w:pPr>
      <w:r>
        <w:t xml:space="preserve">18 ng/mL (Deficiency)</w:t>
      </w:r>
    </w:p>
    <w:p>
      <w:pPr>
        <w:pStyle w:val="BodyText"/>
      </w:pPr>
      <w:r>
        <w:t xml:space="preserve">The patient also reported habitual consumption of kvass (a fermented bread drink) and excessive use of sour cream (</w:t>
      </w:r>
      <w:r>
        <w:rPr>
          <w:iCs/>
          <w:i/>
        </w:rPr>
        <w:t xml:space="preserve">smetana</w:t>
      </w:r>
      <w:r>
        <w:t xml:space="preserve">) in soups such as borscht. While these are staple foods in Russia Moscow, their preparation methods often involve high saturated fat content.</w:t>
      </w:r>
    </w:p>
    <w:p>
      <w:pPr>
        <w:pStyle w:val="BodyText"/>
      </w:pPr>
      <w:r>
        <w:t xml:space="preserve">30 - 100 ng/mL</w:t>
      </w:r>
    </w:p>
    <w:p>
      <w:pPr>
        <w:pStyle w:val="BodyText"/>
      </w:pPr>
      <w:r>
        <w:t xml:space="preserve">The elevated LDL and pre-diabetic glucose levels suggest a metabolic response to a diet high in refined carbohydrates and saturated fats. The Vitamin D deficiency is directly correlated with the geographical location of Russia Moscow, where winter daylight hours are significantly short.</w:t>
      </w:r>
    </w:p>
    <w:bookmarkStart w:id="27" w:name="X3ae5aa53905adb7e6df42ff57da4ec57bd5a506"/>
    <w:p>
      <w:pPr>
        <w:pStyle w:val="Heading2"/>
      </w:pPr>
      <w:r>
        <w:t xml:space="preserve">4. Discussion: The Role of the Dietitian in Context</w:t>
      </w:r>
    </w:p>
    <w:p>
      <w:pPr>
        <w:pStyle w:val="FirstParagraph"/>
      </w:pPr>
      <w:r>
        <w:t xml:space="preserve">The intervention strategy was designed by a Dietitian who specializes in Eastern European nutrition. It is crucial to note that a generic Western diet plan would likely fail due to lack of cultural familiarity and ingredient accessibility. For instance, suggesting quinoa or kale as primary staples is impractical for many residents of Russia Moscow where traditional grains like buckwheat (</w:t>
      </w:r>
      <w:r>
        <w:rPr>
          <w:iCs/>
          <w:i/>
        </w:rPr>
        <w:t xml:space="preserve">grechka</w:t>
      </w:r>
      <w:r>
        <w:t xml:space="preserve">) and root vegetables are more accessible, affordable, and culturally ingrained.</w:t>
      </w:r>
    </w:p>
    <w:bookmarkStart w:id="25" w:name="cultural-adaptation"/>
    <w:p>
      <w:pPr>
        <w:pStyle w:val="Heading3"/>
      </w:pPr>
      <w:r>
        <w:t xml:space="preserve">4.1 Cultural Adaptation</w:t>
      </w:r>
    </w:p>
    <w:p>
      <w:pPr>
        <w:pStyle w:val="FirstParagraph"/>
      </w:pPr>
      <w:r>
        <w:t xml:space="preserve">The Dietitian focused on modification rather than elimination. Traditional Russian soups were adjusted by reducing the amount of fatty pork broth and increasing the volume of cabbage, carrots, and beets. The use of low-fat sour cream (5-9% fat instead of 20%) was introduced as a gradual transition strategy. Furthermore, the report highlights how fresh produce in Russia Moscow varies greatly by season; thus, the diet plan incorporates frozen berries (lingonberries, cranberries) during winter months to maintain antioxidant intake.</w:t>
      </w:r>
    </w:p>
    <w:bookmarkEnd w:id="25"/>
    <w:bookmarkStart w:id="26" w:name="environmental-and-logistical-factors"/>
    <w:p>
      <w:pPr>
        <w:pStyle w:val="Heading3"/>
      </w:pPr>
      <w:r>
        <w:t xml:space="preserve">4.2 Environmental and Logistical Factors</w:t>
      </w:r>
    </w:p>
    <w:p>
      <w:pPr>
        <w:pStyle w:val="FirstParagraph"/>
      </w:pPr>
      <w:r>
        <w:t xml:space="preserve">In Russia Moscow, grocery shopping is often done in large hypermarkets or local markets (</w:t>
      </w:r>
      <w:r>
        <w:rPr>
          <w:iCs/>
          <w:i/>
        </w:rPr>
        <w:t xml:space="preserve">yarki</w:t>
      </w:r>
      <w:r>
        <w:t xml:space="preserve">). The Dietitian provided guidance on reading labels for hidden sugars in bread products, which are heavily subsidized and consumed daily by the population. The high cost of imported fresh fruits in winter was accounted for by recommending local seasonal alternatives such as apples, pears, and dried fruits.</w:t>
      </w:r>
    </w:p>
    <w:bookmarkEnd w:id="26"/>
    <w:bookmarkEnd w:id="27"/>
    <w:bookmarkStart w:id="28" w:name="intervention-plan"/>
    <w:p>
      <w:pPr>
        <w:pStyle w:val="Heading2"/>
      </w:pPr>
      <w:r>
        <w:t xml:space="preserve">5. Intervention Plan</w:t>
      </w:r>
    </w:p>
    <w:p>
      <w:pPr>
        <w:pStyle w:val="FirstParagraph"/>
      </w:pPr>
      <w:r>
        <w:t xml:space="preserve">The prescribed dietary protocol includes the following key components:</w:t>
      </w:r>
    </w:p>
    <w:p>
      <w:pPr>
        <w:numPr>
          <w:ilvl w:val="0"/>
          <w:numId w:val="1001"/>
        </w:numPr>
        <w:pStyle w:val="Compact"/>
      </w:pPr>
      <w:r>
        <w:rPr>
          <w:bCs/>
          <w:b/>
        </w:rPr>
        <w:t xml:space="preserve">Morning:</w:t>
      </w:r>
      <w:r>
        <w:t xml:space="preserve">Oatmeal cooked in water or low-fat milk with a handful of walnuts and dried apricots instead of sugar.</w:t>
      </w:r>
    </w:p>
    <w:p>
      <w:pPr>
        <w:numPr>
          <w:ilvl w:val="0"/>
          <w:numId w:val="1001"/>
        </w:numPr>
        <w:pStyle w:val="Compact"/>
      </w:pPr>
      <w:r>
        <w:t xml:space="preserve">Noon:Traditional borscht made with lean beef, served with whole-grain bread and a small portion of low-fat smetana. Side salad of fresh cucumber and tomato (seasonal) or fermented cabbage (</w:t>
      </w:r>
      <w:r>
        <w:rPr>
          <w:iCs/>
          <w:i/>
        </w:rPr>
        <w:t xml:space="preserve">kvaslenaya kapusta</w:t>
      </w:r>
      <w:r>
        <w:t xml:space="preserve">) which provides probiotics.</w:t>
      </w:r>
    </w:p>
    <w:p>
      <w:pPr>
        <w:numPr>
          <w:ilvl w:val="0"/>
          <w:numId w:val="1001"/>
        </w:numPr>
        <w:pStyle w:val="Compact"/>
      </w:pPr>
      <w:r>
        <w:t xml:space="preserve">Evening:Buckwheat porridge or grilled white fish (pike-perch or pollock, common in Russia Moscow markets) with steamed vegetables.</w:t>
      </w:r>
    </w:p>
    <w:p>
      <w:pPr>
        <w:numPr>
          <w:ilvl w:val="0"/>
          <w:numId w:val="1001"/>
        </w:numPr>
        <w:pStyle w:val="Compact"/>
      </w:pPr>
      <w:r>
        <w:t xml:space="preserve">Supplement: High-quality Vitamin D3 and Omega-3 fatty acid supplements to address deficiencies exacerbated by the local climate and limited fish consumption.</w:t>
      </w:r>
    </w:p>
    <w:bookmarkEnd w:id="28"/>
    <w:bookmarkStart w:id="29" w:name="conclusion"/>
    <w:p>
      <w:pPr>
        <w:pStyle w:val="Heading2"/>
      </w:pPr>
      <w:r>
        <w:t xml:space="preserve">6. Conclusion</w:t>
      </w:r>
    </w:p>
    <w:p>
      <w:pPr>
        <w:pStyle w:val="FirstParagraph"/>
      </w:pPr>
      <w:r>
        <w:t xml:space="preserve">This Lab Report demonstrates that effective nutritional management requires a highly localized approach. The role of the Dietitian in Russia Moscow is not merely to prescribe calories but to navigate the complex intersection of tradition, climate, and modern health risks. By adapting traditional diets—such as reducing fat content in soups and replacing refined breads with whole grains—the patient can maintain cultural comfort while improving metabolic health.</w:t>
      </w:r>
    </w:p>
    <w:p>
      <w:pPr>
        <w:pStyle w:val="BodyText"/>
      </w:pPr>
      <w:r>
        <w:t xml:space="preserve">The initial biochemical markers show a clear need for intervention. With consistent adherence to the Dietitian’s plan, which respects the culinary landscape of Russia Moscow, we anticipate significant improvements in lipid profiles and glucose regulation within 90 days. This case underscores the necessity of specialized dietary expertise tailored to specific regional contexts.</w:t>
      </w:r>
    </w:p>
    <w:bookmarkEnd w:id="29"/>
    <w:bookmarkStart w:id="30" w:name="recommendations-for-future-study"/>
    <w:p>
      <w:pPr>
        <w:pStyle w:val="Heading2"/>
      </w:pPr>
      <w:r>
        <w:t xml:space="preserve">7. Recommendations for Future Study</w:t>
      </w:r>
    </w:p>
    <w:p>
      <w:pPr>
        <w:pStyle w:val="FirstParagraph"/>
      </w:pPr>
      <w:r>
        <w:t xml:space="preserve">Further longitudinal studies are recommended to assess the long-term impact of modified traditional diets on cardiovascular health in urban populations across Russia Moscow. Comparative analysis between rural and urban dietary patterns within the region may also yield valuable insights into food security and access to healthy options.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Nutritional Analysis and Dietary Intervention Protocol in Russia, Moscow</dc:title>
  <dc:creator/>
  <dc:language>en</dc:language>
  <cp:keywords/>
  <dcterms:created xsi:type="dcterms:W3CDTF">2026-07-29T11:49:31Z</dcterms:created>
  <dcterms:modified xsi:type="dcterms:W3CDTF">2026-07-29T11:49:31Z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