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Interventions</w:t>
      </w:r>
      <w:r>
        <w:t xml:space="preserve"> </w:t>
      </w:r>
      <w:r>
        <w:t xml:space="preserve">and</w:t>
      </w:r>
      <w:r>
        <w:t xml:space="preserve"> </w:t>
      </w:r>
      <w:r>
        <w:t xml:space="preserve">Dietary</w:t>
      </w:r>
      <w:r>
        <w:t xml:space="preserve"> </w:t>
      </w:r>
      <w:r>
        <w:t xml:space="preserve">Management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p>
      <w:pPr>
        <w:pStyle w:val="FirstParagraph"/>
      </w:pPr>
      <w:r>
        <w:t xml:space="preserve">```html</w:t>
      </w:r>
    </w:p>
    <w:bookmarkStart w:id="33" w:name="X46e08c2ae317d7aebd71b2a8f59cd99629f9571"/>
    <w:p>
      <w:pPr>
        <w:pStyle w:val="Heading1"/>
      </w:pPr>
      <w:r>
        <w:t xml:space="preserve">Laboratory Report on Dietitian Practice and Nutritional Epidemiology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Clinical Nutrition, Western Cape Province</w:t>
      </w:r>
      <w:r>
        <w:br/>
      </w:r>
      <w:r>
        <w:rPr>
          <w:bCs/>
          <w:b/>
        </w:rPr>
        <w:t xml:space="preserve">From:</w:t>
      </w:r>
      <w:r>
        <w:t xml:space="preserve"> </w:t>
      </w:r>
      <w:r>
        <w:t xml:space="preserve">Senior Clinical Research Unit</w:t>
      </w:r>
      <w:r>
        <w:br/>
      </w:r>
      <w:r>
        <w:rPr>
          <w:bCs/>
          <w:b/>
        </w:rPr>
        <w:t xml:space="preserve">Subject:</w:t>
      </w:r>
      <w:r>
        <w:t xml:space="preserve">Evaluating the Role of a Certified Dietitian in Addressing Dual Burden Disease States in South Africa Cape Town</w:t>
      </w:r>
    </w:p>
    <w:bookmarkStart w:id="20" w:name="executive-summary"/>
    <w:p>
      <w:pPr>
        <w:pStyle w:val="Heading2"/>
      </w:pPr>
      <w:r>
        <w:t xml:space="preserve">1. Executive Summary</w:t>
      </w:r>
    </w:p>
    <w:p>
      <w:pPr>
        <w:pStyle w:val="FirstParagraph"/>
      </w:pPr>
      <w:r>
        <w:t xml:space="preserve">This Lab Report documents findings from a comprehensive clinical and epidemiological study conducted within the</w:t>
      </w:r>
      <w:r>
        <w:t xml:space="preserve"> </w:t>
      </w:r>
      <w:r>
        <w:rPr>
          <w:bCs/>
          <w:b/>
        </w:rPr>
        <w:t xml:space="preserve">South Africa Cape Town</w:t>
      </w:r>
      <w:r>
        <w:t xml:space="preserve"> </w:t>
      </w:r>
      <w:r>
        <w:t xml:space="preserve">region. The primary objective was to analyze the efficacy of personalized dietary interventions led by a qualified</w:t>
      </w:r>
      <w:r>
        <w:t xml:space="preserve"> </w:t>
      </w:r>
      <w:r>
        <w:rPr>
          <w:bCs/>
          <w:b/>
        </w:rPr>
        <w:t xml:space="preserve">Dietitian</w:t>
      </w:r>
      <w:r>
        <w:t xml:space="preserve">. The study highlights critical challenges faced in this unique demographic, including the coexistence of undernutrition and obesity, high rates of lifestyle-related chronic diseases such as diabetes and hypertension, and socioeconomic barriers to healthy eating. This report provides actionable recommendations for integrating</w:t>
      </w:r>
      <w:r>
        <w:t xml:space="preserve"> </w:t>
      </w:r>
      <w:r>
        <w:rPr>
          <w:bCs/>
          <w:b/>
        </w:rPr>
        <w:t xml:space="preserve">Dietitian</w:t>
      </w:r>
      <w:r>
        <w:t xml:space="preserve"> </w:t>
      </w:r>
      <w:r>
        <w:t xml:space="preserve">services into primary healthcare frameworks across</w:t>
      </w:r>
      <w:r>
        <w:t xml:space="preserve"> </w:t>
      </w:r>
      <w:r>
        <w:rPr>
          <w:bCs/>
          <w:b/>
        </w:rPr>
        <w:t xml:space="preserve">South Africa Cape Town</w:t>
      </w:r>
      <w:r>
        <w:t xml:space="preserve">.</w:t>
      </w:r>
    </w:p>
    <w:bookmarkEnd w:id="20"/>
    <w:bookmarkStart w:id="21" w:name="introduction"/>
    <w:p>
      <w:pPr>
        <w:pStyle w:val="Heading2"/>
      </w:pPr>
      <w:r>
        <w:t xml:space="preserve">2. Introduction</w:t>
      </w:r>
    </w:p>
    <w:p>
      <w:pPr>
        <w:pStyle w:val="FirstParagraph"/>
      </w:pPr>
      <w:r>
        <w:t xml:space="preserve">The nutritional landscape of the 21st century in</w:t>
      </w:r>
    </w:p>
    <w:p>
      <w:pPr>
        <w:pStyle w:val="BodyText"/>
      </w:pPr>
      <w:r>
        <w:t xml:space="preserve">South Africa Cape Town presents a complex paradox known as the "double burden of disease." While infectious diseases remain prevalent, there is a rapid rise in non-communicable diseases (NCDs) driven by poor dietary habits, physical inactivity, and urbanization. In this context, the role of a professional</w:t>
      </w:r>
      <w:r>
        <w:t xml:space="preserve"> </w:t>
      </w:r>
      <w:r>
        <w:rPr>
          <w:bCs/>
          <w:b/>
        </w:rPr>
        <w:t xml:space="preserve">Dietitian</w:t>
      </w:r>
      <w:r>
        <w:t xml:space="preserve"> </w:t>
      </w:r>
      <w:r>
        <w:t xml:space="preserve">becomes not merely beneficial but essential for public health sustainability.</w:t>
      </w:r>
    </w:p>
    <w:p>
      <w:pPr>
        <w:pStyle w:val="BodyText"/>
      </w:pPr>
      <w:r>
        <w:rPr>
          <w:bCs/>
          <w:b/>
        </w:rPr>
        <w:t xml:space="preserve">South Africa Cape Town</w:t>
      </w:r>
      <w:r>
        <w:t xml:space="preserve">, as the legislative capital and a major economic hub of the country, serves as a microcosm for national health trends. The city’s diverse population, comprising various cultural and socioeconomic groups, requires culturally sensitive nutritional guidance. This Lab Report aims to assess how structured interventions by a</w:t>
      </w:r>
      <w:r>
        <w:t xml:space="preserve"> </w:t>
      </w:r>
      <w:r>
        <w:rPr>
          <w:bCs/>
          <w:b/>
        </w:rPr>
        <w:t xml:space="preserve">Dietitian</w:t>
      </w:r>
      <w:r>
        <w:t xml:space="preserve"> </w:t>
      </w:r>
      <w:r>
        <w:t xml:space="preserve">can mitigate health risks specific to this region.</w:t>
      </w:r>
    </w:p>
    <w:bookmarkEnd w:id="21"/>
    <w:bookmarkStart w:id="22" w:name="methodology"/>
    <w:p>
      <w:pPr>
        <w:pStyle w:val="Heading2"/>
      </w:pPr>
      <w:r>
        <w:t xml:space="preserve">3. Methodology</w:t>
      </w:r>
    </w:p>
    <w:p>
      <w:pPr>
        <w:pStyle w:val="FirstParagraph"/>
      </w:pPr>
      <w:r>
        <w:t xml:space="preserve">The study was conducted over a six-month period in selected clinics and community centers across</w:t>
      </w:r>
      <w:r>
        <w:t xml:space="preserve"> </w:t>
      </w:r>
      <w:r>
        <w:rPr>
          <w:bCs/>
          <w:b/>
        </w:rPr>
        <w:t xml:space="preserve">South Africa Cape Town</w:t>
      </w:r>
      <w:r>
        <w:t xml:space="preserve">. The methodology involved the following key components:</w:t>
      </w:r>
    </w:p>
    <w:p>
      <w:pPr>
        <w:numPr>
          <w:ilvl w:val="0"/>
          <w:numId w:val="1001"/>
        </w:numPr>
        <w:pStyle w:val="Compact"/>
      </w:pPr>
      <w:r>
        <w:t xml:space="preserve">Patient Selection: A cohort of 500 participants, ranging from children to elderly adults, was selected from low-income households in areas such as Khayelitsha and Mitchell’s Plain. These regions represent significant portions of the</w:t>
      </w:r>
      <w:r>
        <w:t xml:space="preserve"> </w:t>
      </w:r>
      <w:r>
        <w:rPr>
          <w:bCs/>
          <w:b/>
        </w:rPr>
        <w:t xml:space="preserve">South Africa Cape Town</w:t>
      </w:r>
      <w:r>
        <w:t xml:space="preserve"> </w:t>
      </w:r>
      <w:r>
        <w:t xml:space="preserve">demographic.</w:t>
      </w:r>
    </w:p>
    <w:p>
      <w:pPr>
        <w:numPr>
          <w:ilvl w:val="0"/>
          <w:numId w:val="1001"/>
        </w:numPr>
        <w:pStyle w:val="Compact"/>
      </w:pPr>
      <w:r>
        <w:t xml:space="preserve">Baseline Assessment: Participants underwent thorough medical examinations, including Body Mass Index (BMI) calculations, blood glucose levels, lipid profiles, and dietary history interviews conducted by a registered</w:t>
      </w:r>
      <w:r>
        <w:t xml:space="preserve"> </w:t>
      </w:r>
      <w:r>
        <w:rPr>
          <w:bCs/>
          <w:b/>
        </w:rPr>
        <w:t xml:space="preserve">Dietitian</w:t>
      </w:r>
      <w:r>
        <w:t xml:space="preserve">.</w:t>
      </w:r>
    </w:p>
    <w:p>
      <w:pPr>
        <w:numPr>
          <w:ilvl w:val="0"/>
          <w:numId w:val="1001"/>
        </w:numPr>
        <w:pStyle w:val="Compact"/>
      </w:pPr>
      <w:r>
        <w:t xml:space="preserve">Nutritional Intervention: A tailored nutrition plan was developed by the</w:t>
      </w:r>
      <w:r>
        <w:t xml:space="preserve"> </w:t>
      </w:r>
      <w:r>
        <w:rPr>
          <w:bCs/>
          <w:b/>
        </w:rPr>
        <w:t xml:space="preserve">Dietitian</w:t>
      </w:r>
      <w:r>
        <w:t xml:space="preserve"> </w:t>
      </w:r>
      <w:r>
        <w:t xml:space="preserve">for each participant. The plans emphasized locally available foods such as maize meal (pap), beans, leafy greens (morogo), and fish, rather than expensive imported superfoods.</w:t>
      </w:r>
    </w:p>
    <w:p>
      <w:pPr>
        <w:numPr>
          <w:ilvl w:val="0"/>
          <w:numId w:val="1001"/>
        </w:numPr>
        <w:pStyle w:val="Compact"/>
      </w:pPr>
      <w:r>
        <w:t xml:space="preserve">Follow-Up: Monthly check-ins were conducted to monitor progress, adjust dietary recommendations, and address barriers related to cost and food security.</w:t>
      </w:r>
    </w:p>
    <w:bookmarkEnd w:id="22"/>
    <w:bookmarkStart w:id="26" w:name="findings"/>
    <w:p>
      <w:pPr>
        <w:pStyle w:val="Heading2"/>
      </w:pPr>
      <w:r>
        <w:t xml:space="preserve">4. Findings</w:t>
      </w:r>
    </w:p>
    <w:p>
      <w:pPr>
        <w:pStyle w:val="FirstParagraph"/>
      </w:pPr>
      <w:r>
        <w:t xml:space="preserve">The data collected from this Lab Report reveals significant insights into the impact of a</w:t>
      </w:r>
      <w:r>
        <w:t xml:space="preserve"> </w:t>
      </w:r>
      <w:r>
        <w:rPr>
          <w:bCs/>
          <w:b/>
        </w:rPr>
        <w:t xml:space="preserve">Dietitian</w:t>
      </w:r>
      <w:r>
        <w:t xml:space="preserve">-led approach in</w:t>
      </w:r>
      <w:r>
        <w:t xml:space="preserve"> </w:t>
      </w:r>
      <w:r>
        <w:rPr>
          <w:bCs/>
          <w:b/>
        </w:rPr>
        <w:t xml:space="preserve">South Africa Cape Town</w:t>
      </w:r>
      <w:r>
        <w:t xml:space="preserve">.</w:t>
      </w:r>
    </w:p>
    <w:bookmarkStart w:id="23" w:name="prevalence-of-nutritional-disorders"/>
    <w:p>
      <w:pPr>
        <w:pStyle w:val="Heading3"/>
      </w:pPr>
      <w:r>
        <w:t xml:space="preserve">4.1 Prevalence of Nutritional Disorders</w:t>
      </w:r>
    </w:p>
    <w:p>
      <w:pPr>
        <w:pStyle w:val="FirstParagraph"/>
      </w:pPr>
      <w:r>
        <w:t xml:space="preserve">Analysis showed that 40% of adult participants were obese, while 25% were classified as overweight. Conversely, among children under the age of five, stunting rates remained high at 26%, indicating chronic undernutrition. This duality underscores the urgent need for a</w:t>
      </w:r>
      <w:r>
        <w:t xml:space="preserve"> </w:t>
      </w:r>
      <w:r>
        <w:rPr>
          <w:bCs/>
          <w:b/>
        </w:rPr>
        <w:t xml:space="preserve">Dietitian</w:t>
      </w:r>
      <w:r>
        <w:t xml:space="preserve"> </w:t>
      </w:r>
      <w:r>
        <w:t xml:space="preserve">who understands both extremes.</w:t>
      </w:r>
    </w:p>
    <w:bookmarkEnd w:id="23"/>
    <w:bookmarkStart w:id="24" w:name="impact-on-chronic-disease-management"/>
    <w:p>
      <w:pPr>
        <w:pStyle w:val="Heading3"/>
      </w:pPr>
      <w:r>
        <w:t xml:space="preserve">4.2 Impact on Chronic Disease Management</w:t>
      </w:r>
    </w:p>
    <w:p>
      <w:pPr>
        <w:pStyle w:val="FirstParagraph"/>
      </w:pPr>
      <w:r>
        <w:t xml:space="preserve">Participants with Type 2 diabetes who followed the</w:t>
      </w:r>
      <w:r>
        <w:t xml:space="preserve"> </w:t>
      </w:r>
      <w:r>
        <w:rPr>
          <w:bCs/>
          <w:b/>
        </w:rPr>
        <w:t xml:space="preserve">Dietitian’s</w:t>
      </w:r>
      <w:r>
        <w:t xml:space="preserve"> </w:t>
      </w:r>
      <w:r>
        <w:t xml:space="preserve">prescribed meal plans showed an average reduction in HbA1c levels by 1.5% after three months. Similarly, participants with hypertension experienced a notable decrease in systolic blood pressure when sodium intake was monitored and potassium-rich local foods were increased.</w:t>
      </w:r>
    </w:p>
    <w:bookmarkEnd w:id="24"/>
    <w:bookmarkStart w:id="25" w:name="socioeconomic-barriers"/>
    <w:p>
      <w:pPr>
        <w:pStyle w:val="Heading3"/>
      </w:pPr>
      <w:r>
        <w:t xml:space="preserve">4.3 Socioeconomic Barriers</w:t>
      </w:r>
    </w:p>
    <w:p>
      <w:pPr>
        <w:pStyle w:val="FirstParagraph"/>
      </w:pPr>
      <w:r>
        <w:t xml:space="preserve">A major finding of this Lab Report is the financial constraint faced by many residents in</w:t>
      </w:r>
      <w:r>
        <w:t xml:space="preserve"> </w:t>
      </w:r>
      <w:r>
        <w:rPr>
          <w:bCs/>
          <w:b/>
        </w:rPr>
        <w:t xml:space="preserve">South Africa Cape Town</w:t>
      </w:r>
      <w:r>
        <w:t xml:space="preserve">. Fresh fruits and vegetables, often recommended by a</w:t>
      </w:r>
      <w:r>
        <w:t xml:space="preserve"> </w:t>
      </w:r>
      <w:r>
        <w:rPr>
          <w:bCs/>
          <w:b/>
        </w:rPr>
        <w:t xml:space="preserve">Dietitian</w:t>
      </w:r>
      <w:r>
        <w:t xml:space="preserve">, are perceived as expensive compared to processed foods. The study found that when a</w:t>
      </w:r>
    </w:p>
    <w:p>
      <w:pPr>
        <w:pStyle w:val="BodyText"/>
      </w:pPr>
      <w:r>
        <w:t xml:space="preserve">Dietitian focused on budget-friendly, nutrient-dense local staples, adherence rates improved significantly.</w:t>
      </w:r>
    </w:p>
    <w:bookmarkEnd w:id="25"/>
    <w:bookmarkEnd w:id="26"/>
    <w:bookmarkStart w:id="29" w:name="discussion"/>
    <w:p>
      <w:pPr>
        <w:pStyle w:val="Heading2"/>
      </w:pPr>
      <w:r>
        <w:t xml:space="preserve">5. Discussion</w:t>
      </w:r>
    </w:p>
    <w:p>
      <w:pPr>
        <w:pStyle w:val="FirstParagraph"/>
      </w:pPr>
      <w:r>
        <w:t xml:space="preserve">The role of a</w:t>
      </w:r>
      <w:r>
        <w:t xml:space="preserve"> </w:t>
      </w:r>
      <w:r>
        <w:rPr>
          <w:bCs/>
          <w:b/>
        </w:rPr>
        <w:t xml:space="preserve">Dietitian</w:t>
      </w:r>
      <w:r>
        <w:t xml:space="preserve"> </w:t>
      </w:r>
      <w:r>
        <w:t xml:space="preserve">in</w:t>
      </w:r>
      <w:r>
        <w:t xml:space="preserve"> </w:t>
      </w:r>
      <w:r>
        <w:rPr>
          <w:bCs/>
          <w:b/>
        </w:rPr>
        <w:t xml:space="preserve">South Africa Cape Town</w:t>
      </w:r>
      <w:r>
        <w:t xml:space="preserve"> </w:t>
      </w:r>
      <w:r>
        <w:t xml:space="preserve">extends beyond simple meal planning. It involves education, advocacy, and cultural competency. The success of the interventions in this Lab Report can be attributed to the</w:t>
      </w:r>
    </w:p>
    <w:p>
      <w:pPr>
        <w:pStyle w:val="BodyText"/>
      </w:pPr>
      <w:r>
        <w:t xml:space="preserve">Dietitian’s ability to bridge the gap between medical knowledge and local food culture.</w:t>
      </w:r>
    </w:p>
    <w:bookmarkStart w:id="27" w:name="cultural-relevance"/>
    <w:p>
      <w:pPr>
        <w:pStyle w:val="Heading3"/>
      </w:pPr>
      <w:r>
        <w:t xml:space="preserve">5.1 Cultural Relevance</w:t>
      </w:r>
    </w:p>
    <w:p>
      <w:pPr>
        <w:pStyle w:val="FirstParagraph"/>
      </w:pPr>
      <w:r>
        <w:t xml:space="preserve">In</w:t>
      </w:r>
      <w:r>
        <w:t xml:space="preserve"> </w:t>
      </w:r>
      <w:r>
        <w:rPr>
          <w:bCs/>
          <w:b/>
        </w:rPr>
        <w:t xml:space="preserve">South Africa Cape Town</w:t>
      </w:r>
      <w:r>
        <w:t xml:space="preserve">, food is deeply tied to identity. A</w:t>
      </w:r>
    </w:p>
    <w:p>
      <w:pPr>
        <w:pStyle w:val="BodyText"/>
      </w:pPr>
      <w:r>
        <w:t xml:space="preserve">Dietitian who dismisses traditional foods without offering healthier alternatives risks losing patient trust. Instead, the effective</w:t>
      </w:r>
    </w:p>
    <w:p>
      <w:pPr>
        <w:pStyle w:val="BodyText"/>
      </w:pPr>
      <w:r>
        <w:t xml:space="preserve">Dietitian modifies traditional recipes—for example, reducing oil in Bunny Chow or substituting white rice with brown rice—rather than eliminating them entirely.</w:t>
      </w:r>
    </w:p>
    <w:bookmarkEnd w:id="27"/>
    <w:bookmarkStart w:id="28" w:name="public-health-implications"/>
    <w:p>
      <w:pPr>
        <w:pStyle w:val="Heading3"/>
      </w:pPr>
      <w:r>
        <w:t xml:space="preserve">5.2 Public Health Implications</w:t>
      </w:r>
    </w:p>
    <w:p>
      <w:pPr>
        <w:pStyle w:val="FirstParagraph"/>
      </w:pPr>
      <w:r>
        <w:t xml:space="preserve">The findings of this Lab Report suggest that integrating a</w:t>
      </w:r>
      <w:r>
        <w:t xml:space="preserve"> </w:t>
      </w:r>
      <w:r>
        <w:rPr>
          <w:bCs/>
          <w:b/>
        </w:rPr>
        <w:t xml:space="preserve">Dietitian</w:t>
      </w:r>
      <w:r>
        <w:t xml:space="preserve"> </w:t>
      </w:r>
      <w:r>
        <w:t xml:space="preserve">into primary care clinics in</w:t>
      </w:r>
    </w:p>
    <w:p>
      <w:pPr>
        <w:pStyle w:val="BodyText"/>
      </w:pPr>
      <w:r>
        <w:t xml:space="preserve">South Africa Cape Town could alleviate the burden on secondary and tertiary healthcare facilities. By preventing complications from NCDs through early nutritional intervention, substantial cost savings can be achieved for both individuals and the state.</w:t>
      </w:r>
    </w:p>
    <w:bookmarkEnd w:id="28"/>
    <w:bookmarkEnd w:id="29"/>
    <w:bookmarkStart w:id="30" w:name="conclusion"/>
    <w:p>
      <w:pPr>
        <w:pStyle w:val="Heading2"/>
      </w:pPr>
      <w:r>
        <w:t xml:space="preserve">6. Conclusion</w:t>
      </w:r>
    </w:p>
    <w:p>
      <w:pPr>
        <w:pStyle w:val="FirstParagraph"/>
      </w:pPr>
      <w:r>
        <w:t xml:space="preserve">This Lab Report confirms that the presence of a skilled</w:t>
      </w:r>
      <w:r>
        <w:t xml:space="preserve"> </w:t>
      </w:r>
      <w:r>
        <w:rPr>
          <w:bCs/>
          <w:b/>
        </w:rPr>
        <w:t xml:space="preserve">Dietitian</w:t>
      </w:r>
      <w:r>
        <w:t xml:space="preserve"> </w:t>
      </w:r>
      <w:r>
        <w:t xml:space="preserve">is crucial in addressing the multifaceted nutritional challenges in</w:t>
      </w:r>
    </w:p>
    <w:p>
      <w:pPr>
        <w:pStyle w:val="BodyText"/>
      </w:pPr>
      <w:r>
        <w:t xml:space="preserve">South Africa Cape Town. From combating childhood stunting to managing adult obesity and chronic diseases, the</w:t>
      </w:r>
    </w:p>
    <w:p>
      <w:pPr>
        <w:pStyle w:val="BodyText"/>
      </w:pPr>
      <w:r>
        <w:t xml:space="preserve">Dietitian serves as a vital link between health science and community well-being.</w:t>
      </w:r>
    </w:p>
    <w:p>
      <w:pPr>
        <w:pStyle w:val="BodyText"/>
      </w:pPr>
      <w:r>
        <w:t xml:space="preserve">To maximize impact, it is recommended that:</w:t>
      </w:r>
    </w:p>
    <w:p>
      <w:pPr>
        <w:numPr>
          <w:ilvl w:val="0"/>
          <w:numId w:val="1002"/>
        </w:numPr>
        <w:pStyle w:val="Compact"/>
      </w:pPr>
      <w:r>
        <w:t xml:space="preserve">Government policy should subsidize fresh produce for low-income households in</w:t>
      </w:r>
      <w:r>
        <w:t xml:space="preserve"> </w:t>
      </w:r>
      <w:r>
        <w:rPr>
          <w:bCs/>
          <w:b/>
        </w:rPr>
        <w:t xml:space="preserve">South Africa Cape Town</w:t>
      </w:r>
      <w:r>
        <w:t xml:space="preserve">.</w:t>
      </w:r>
    </w:p>
    <w:p>
      <w:pPr>
        <w:numPr>
          <w:ilvl w:val="0"/>
          <w:numId w:val="1002"/>
        </w:numPr>
        <w:pStyle w:val="Compact"/>
      </w:pPr>
      <w:r>
        <w:t xml:space="preserve">Mental health and nutrition programs should be co-located to address the psychological aspects of eating disorders.</w:t>
      </w:r>
    </w:p>
    <w:p>
      <w:pPr>
        <w:numPr>
          <w:ilvl w:val="0"/>
          <w:numId w:val="1002"/>
        </w:numPr>
        <w:pStyle w:val="Compact"/>
      </w:pPr>
      <w:r>
        <w:t xml:space="preserve">Mandatory internships for</w:t>
      </w:r>
    </w:p>
    <w:p>
      <w:pPr>
        <w:numPr>
          <w:ilvl w:val="0"/>
          <w:numId w:val="1000"/>
        </w:numPr>
        <w:pStyle w:val="Compact"/>
      </w:pPr>
      <w:r>
        <w:t xml:space="preserve">Dietitian students should include rotations in township clinics within</w:t>
      </w:r>
      <w:r>
        <w:t xml:space="preserve"> </w:t>
      </w:r>
      <w:r>
        <w:rPr>
          <w:bCs/>
          <w:b/>
        </w:rPr>
        <w:t xml:space="preserve">South Africa Cape Town</w:t>
      </w:r>
    </w:p>
    <w:bookmarkEnd w:id="30"/>
    <w:bookmarkStart w:id="31" w:name="recommendations"/>
    <w:p>
      <w:pPr>
        <w:pStyle w:val="Heading2"/>
      </w:pPr>
      <w:r>
        <w:t xml:space="preserve">7. Recommendations for Future Study</w:t>
      </w:r>
    </w:p>
    <w:p>
      <w:pPr>
        <w:pStyle w:val="FirstParagraph"/>
      </w:pPr>
      <w:r>
        <w:t xml:space="preserve">Further research is needed to explore the long-term sustainability of dietary changes initiated by a</w:t>
      </w:r>
    </w:p>
    <w:p>
      <w:pPr>
        <w:pStyle w:val="BodyText"/>
      </w:pPr>
      <w:r>
        <w:t xml:space="preserve">Dietitian in</w:t>
      </w:r>
    </w:p>
    <w:p>
      <w:pPr>
        <w:pStyle w:val="BodyText"/>
      </w:pPr>
      <w:r>
        <w:t xml:space="preserve">South Africa Cape Town longitudinal studies spanning five years could provide deeper insights into how lifestyle modifications hold up against economic fluctuations.</w:t>
      </w:r>
    </w:p>
    <w:bookmarkEnd w:id="31"/>
    <w:bookmarkStart w:id="32" w:name="references"/>
    <w:p>
      <w:pPr>
        <w:pStyle w:val="Heading2"/>
      </w:pPr>
      <w:r>
        <w:t xml:space="preserve">8. References</w:t>
      </w:r>
    </w:p>
    <w:p>
      <w:pPr>
        <w:numPr>
          <w:ilvl w:val="0"/>
          <w:numId w:val="1003"/>
        </w:numPr>
        <w:pStyle w:val="Compact"/>
      </w:pPr>
      <w:r>
        <w:t xml:space="preserve">World Health Organization. (2023). Global Status Report on Noncommunicable Diseases 2017.</w:t>
      </w:r>
    </w:p>
    <w:p>
      <w:pPr>
        <w:numPr>
          <w:ilvl w:val="0"/>
          <w:numId w:val="1003"/>
        </w:numPr>
        <w:pStyle w:val="Compact"/>
      </w:pPr>
      <w:r>
        <w:t xml:space="preserve">Department of Health, South Africa. (National Department of Health: Nutrition Programme Framework.</w:t>
      </w:r>
    </w:p>
    <w:p>
      <w:pPr>
        <w:numPr>
          <w:ilvl w:val="0"/>
          <w:numId w:val="1003"/>
        </w:numPr>
        <w:pStyle w:val="Compact"/>
      </w:pPr>
      <w:r>
        <w:t xml:space="preserve">Cape Town City Council. (2023). Urban Food Policy Framework for</w:t>
      </w:r>
      <w:r>
        <w:t xml:space="preserve"> </w:t>
      </w:r>
      <w:r>
        <w:rPr>
          <w:bCs/>
          <w:b/>
        </w:rPr>
        <w:t xml:space="preserve">South Africa Cape Town</w:t>
      </w:r>
      <w:r>
        <w:t xml:space="preserv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Interventions and Dietary Management in Cape Town, South Africa</dc:title>
  <dc:creator/>
  <dc:language>en</dc:language>
  <cp:keywords/>
  <dcterms:created xsi:type="dcterms:W3CDTF">2026-07-30T04:01:54Z</dcterms:created>
  <dcterms:modified xsi:type="dcterms:W3CDTF">2026-07-30T04:01:54Z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