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Competency</w:t>
      </w:r>
      <w:r>
        <w:t xml:space="preserve"> </w:t>
      </w:r>
      <w:r>
        <w:t xml:space="preserve">Lab</w:t>
      </w:r>
      <w:r>
        <w:t xml:space="preserve"> </w:t>
      </w:r>
      <w:r>
        <w:t xml:space="preserve">Report:</w:t>
      </w:r>
      <w:r>
        <w:t xml:space="preserve"> </w:t>
      </w:r>
      <w:r>
        <w:t xml:space="preserve">Clinical</w:t>
      </w:r>
      <w:r>
        <w:t xml:space="preserve"> </w:t>
      </w:r>
      <w:r>
        <w:t xml:space="preserve">Nutrition</w:t>
      </w:r>
      <w:r>
        <w:t xml:space="preserve"> </w:t>
      </w:r>
      <w:r>
        <w:t xml:space="preserve">Services</w:t>
      </w:r>
      <w:r>
        <w:t xml:space="preserve"> </w:t>
      </w:r>
      <w:r>
        <w:t xml:space="preserve">in</w:t>
      </w:r>
      <w:r>
        <w:t xml:space="preserve"> </w:t>
      </w:r>
      <w:r>
        <w:t xml:space="preserve">Turkey</w:t>
      </w:r>
      <w:r>
        <w:t xml:space="preserve"> </w:t>
      </w:r>
      <w:r>
        <w:t xml:space="preserve">Istanbul</w:t>
      </w:r>
    </w:p>
    <w:bookmarkStart w:id="26" w:name="X55a42c0b9c8afa14f6a62c0e368cdb15d102ddd"/>
    <w:p>
      <w:pPr>
        <w:pStyle w:val="Heading1"/>
      </w:pPr>
      <w:r>
        <w:t xml:space="preserve">Laboratory Assessment Report: Dietary Intervention Protocols</w:t>
      </w:r>
    </w:p>
    <w:p>
      <w:pPr>
        <w:pStyle w:val="FirstParagraph"/>
      </w:pPr>
      <w:r>
        <w:rPr>
          <w:bCs/>
          <w:b/>
        </w:rPr>
        <w:t xml:space="preserve">Jurisdiction:</w:t>
      </w:r>
      <w:r>
        <w:t xml:space="preserve"> </w:t>
      </w:r>
      <w:r>
        <w:t xml:space="preserve">Republic of Turkey, Istanbul Metropolitan Municipality Sector</w:t>
      </w:r>
    </w:p>
    <w:p>
      <w:pPr>
        <w:pStyle w:val="BodyText"/>
      </w:pPr>
      <w:r>
        <w:rPr>
          <w:bCs/>
          <w:b/>
        </w:rPr>
        <w:t xml:space="preserve">Date of Assessment:</w:t>
      </w:r>
      <w:r>
        <w:t xml:space="preserve"> </w:t>
      </w:r>
      <w:r>
        <w:t xml:space="preserve">October 24, 2023</w:t>
      </w:r>
    </w:p>
    <w:p>
      <w:pPr>
        <w:pStyle w:val="BodyText"/>
      </w:pPr>
      <w:r>
        <w:rPr>
          <w:bCs/>
          <w:b/>
        </w:rPr>
        <w:t xml:space="preserve">Status:</w:t>
      </w:r>
      <w:r>
        <w:t xml:space="preserve">: Officially Recognized Clinical Practitioner</w:t>
      </w:r>
    </w:p>
    <w:p>
      <w:pPr>
        <w:pStyle w:val="BodyText"/>
      </w:pPr>
      <w:r>
        <w:t xml:space="preserve">:</w:t>
      </w:r>
    </w:p>
    <w:p>
      <w:pPr>
        <w:pStyle w:val="BodyText"/>
      </w:pPr>
      <w:r>
        <w:t xml:space="preserve">P&gt;The following document serves as a comprehensive lab report detailing the operational standards, cultural adaptations, and clinical efficacy of the</w:t>
      </w:r>
      <w:r>
        <w:t xml:space="preserve"> </w:t>
      </w:r>
      <w:r>
        <w:rPr>
          <w:bCs/>
          <w:b/>
        </w:rPr>
        <w:t xml:space="preserve">Dietitian</w:t>
      </w:r>
      <w:r>
        <w:t xml:space="preserve"> </w:t>
      </w:r>
      <w:r>
        <w:t xml:space="preserve">profession within the specific healthcare ecosystem of</w:t>
      </w:r>
      <w:r>
        <w:t xml:space="preserve"> </w:t>
      </w:r>
      <w:r>
        <w:rPr>
          <w:bCs/>
          <w:b/>
        </w:rPr>
        <w:t xml:space="preserve">Turkey Istanbul</w:t>
      </w:r>
      <w:r>
        <w:t xml:space="preserve">. This analysis is critical for regulatory compliance, hospital accreditation in European and Asian side clinics, and public health policy formulation.</w:t>
      </w:r>
    </w:p>
    <w:p>
      <w:pPr>
        <w:pStyle w:val="BodyText"/>
      </w:pPr>
      <w:r>
        <w:t xml:space="preserve">:</w:t>
      </w:r>
    </w:p>
    <w:p>
      <w:pPr>
        <w:pStyle w:val="BodyText"/>
      </w:pPr>
      <w:r>
        <w:t xml:space="preserve">P&gt;The role of the Turkey Istanbul, where urban density leads to specific lifestyle-induced pathologies, the precision required from a qualified Dietitian is paramount.</w:t>
      </w:r>
    </w:p>
    <w:p>
      <w:pPr>
        <w:pStyle w:val="BodyText"/>
      </w:pPr>
      <w:r>
        <w:t xml:space="preserve">:</w:t>
      </w:r>
    </w:p>
    <w:p>
      <w:pPr>
        <w:pStyle w:val="BodyText"/>
      </w:pPr>
      <w:r>
        <w:t xml:space="preserve">H2&gt;1.0 Introduction and Scope</w:t>
      </w:r>
    </w:p>
    <w:p>
      <w:pPr>
        <w:pStyle w:val="BodyText"/>
      </w:pPr>
      <w:r>
        <w:t xml:space="preserve">P&gt;In recent years, the healthcare infrastructure in</w:t>
      </w:r>
      <w:r>
        <w:t xml:space="preserve"> </w:t>
      </w:r>
      <w:r>
        <w:rPr>
          <w:bCs/>
          <w:b/>
        </w:rPr>
        <w:t xml:space="preserve">Turkey Istanbul</w:t>
      </w:r>
      <w:r>
        <w:t xml:space="preserve"> </w:t>
      </w:r>
      <w:r>
        <w:t xml:space="preserve">has undergone significant modernization. As one of the most populous cities in Europe and Asia, Istanbul presents unique epidemiological challenges. The convergence of traditional culinary practices with rapid urbanization has created a dual burden of malnutrition: rising rates of obesity and metabolic syndrome alongside pockets of micronutrient deficiencies. This lab report evaluates how the professional standards for a</w:t>
      </w:r>
      <w:r>
        <w:t xml:space="preserve"> </w:t>
      </w:r>
      <w:r>
        <w:rPr>
          <w:bCs/>
          <w:b/>
        </w:rPr>
        <w:t xml:space="preserve">Dietitian</w:t>
      </w:r>
      <w:r>
        <w:t xml:space="preserve"> </w:t>
      </w:r>
      <w:r>
        <w:t xml:space="preserve">address these complex health dynamics.</w:t>
      </w:r>
    </w:p>
    <w:p>
      <w:pPr>
        <w:pStyle w:val="BodyText"/>
      </w:pPr>
      <w:r>
        <w:t xml:space="preserve">The primary objective is to define the scope of practice required for nutrition professionals operating in Istanbul’s diverse medical landscape. This includes private hospitals on the Bosphorus, public health centers in Fatih and Kartal, and specialized rehabilitation clinics. The report asserts that a competent</w:t>
      </w:r>
      <w:r>
        <w:t xml:space="preserve"> </w:t>
      </w:r>
      <w:r>
        <w:rPr>
          <w:bCs/>
          <w:b/>
        </w:rPr>
        <w:t xml:space="preserve">Dietitian</w:t>
      </w:r>
      <w:r>
        <w:t xml:space="preserve"> </w:t>
      </w:r>
      <w:r>
        <w:t xml:space="preserve">must possess not only biochemical knowledge but also deep cultural competency regarding Turkish dietary habits.</w:t>
      </w:r>
    </w:p>
    <w:bookmarkStart w:id="20" w:name="X8c2926a58501c6137fc40931788486e48d061b4"/>
    <w:p>
      <w:pPr>
        <w:pStyle w:val="Heading2"/>
      </w:pPr>
      <w:r>
        <w:t xml:space="preserve">2.0 Regional Epidemiological Context: Turkey Istanbul</w:t>
      </w:r>
    </w:p>
    <w:p>
      <w:pPr>
        <w:pStyle w:val="FirstParagraph"/>
      </w:pPr>
      <w:r>
        <w:t xml:space="preserve">The geographic setting of</w:t>
      </w:r>
      <w:r>
        <w:t xml:space="preserve"> </w:t>
      </w:r>
      <w:r>
        <w:rPr>
          <w:bCs/>
          <w:b/>
        </w:rPr>
        <w:t xml:space="preserve">Turkey Istanbul</w:t>
      </w:r>
      <w:r>
        <w:t xml:space="preserve"> </w:t>
      </w:r>
      <w:r>
        <w:t xml:space="preserve">dictates specific nutritional outcomes. The city is characterized by high stress levels, sedentary office cultures in business districts such as Levent and Maslak, and a prevalence of convenience foods that often exceed recommended sodium and lipid profiles.</w:t>
      </w:r>
    </w:p>
    <w:p>
      <w:pPr>
        <w:numPr>
          <w:ilvl w:val="0"/>
          <w:numId w:val="1001"/>
        </w:numPr>
        <w:pStyle w:val="Compact"/>
      </w:pPr>
      <w:r>
        <w:t xml:space="preserve">Metabolic Syndrome Prevalence: Clinical data from Istanbul university hospitals indicates that over 30% of the adult population suffers from metabolic syndrome. The intervention role of the</w:t>
      </w:r>
      <w:r>
        <w:t xml:space="preserve"> </w:t>
      </w:r>
      <w:r>
        <w:rPr>
          <w:bCs/>
          <w:b/>
        </w:rPr>
        <w:t xml:space="preserve">Dietitian</w:t>
      </w:r>
      <w:r>
        <w:t xml:space="preserve"> </w:t>
      </w:r>
      <w:r>
        <w:t xml:space="preserve">is therefore critical in pre-diabetic management.</w:t>
      </w:r>
    </w:p>
    <w:p>
      <w:pPr>
        <w:pStyle w:val="FirstParagraph"/>
      </w:pPr>
      <w:r>
        <w:t xml:space="preserve">Culinary Transition: Traditional Turkish cuisine, while rich in vegetables and olive oil (particularly Aegean influences), has been adapted in urban centers to include higher fat content, refined carbohydrates (such as excessive bread consumption during meals), and sugary desserts like baklava. The</w:t>
      </w:r>
      <w:r>
        <w:t xml:space="preserve"> </w:t>
      </w:r>
      <w:r>
        <w:rPr>
          <w:bCs/>
          <w:b/>
        </w:rPr>
        <w:t xml:space="preserve">Dietitian</w:t>
      </w:r>
      <w:r>
        <w:t xml:space="preserve"> </w:t>
      </w:r>
      <w:r>
        <w:t xml:space="preserve">must navigate these cultural touchpoints carefully to ensure compliance without alienating the patient.</w:t>
      </w:r>
    </w:p>
    <w:p>
      <w:pPr>
        <w:pStyle w:val="BodyText"/>
      </w:pPr>
      <w:r>
        <w:t xml:space="preserve">Air Quality and Inflammation: As a mega-city, Istanbul faces air quality challenges. Research suggests a link between particulate matter and systemic inflammation, which exacerbates conditions like diabetes and cardiovascular disease. Nutritional strategies led by the</w:t>
      </w:r>
      <w:r>
        <w:t xml:space="preserve"> </w:t>
      </w:r>
      <w:r>
        <w:rPr>
          <w:bCs/>
          <w:b/>
        </w:rPr>
        <w:t xml:space="preserve">Dietitian</w:t>
      </w:r>
      <w:r>
        <w:t xml:space="preserve"> </w:t>
      </w:r>
      <w:r>
        <w:t xml:space="preserve">often focus on antioxidant-rich diets to mitigate these environmental stressors.</w:t>
      </w:r>
    </w:p>
    <w:bookmarkEnd w:id="20"/>
    <w:bookmarkStart w:id="21" w:name="X7045d5ee1bddb831187a3a0fb1f45704c1e2049"/>
    <w:p>
      <w:pPr>
        <w:pStyle w:val="Heading2"/>
      </w:pPr>
      <w:r>
        <w:t xml:space="preserve">3.0 Professional Standards and Regulatory Framework</w:t>
      </w:r>
    </w:p>
    <w:p>
      <w:pPr>
        <w:pStyle w:val="FirstParagraph"/>
      </w:pPr>
      <w:r>
        <w:t xml:space="preserve">In</w:t>
      </w:r>
      <w:r>
        <w:t xml:space="preserve"> </w:t>
      </w:r>
      <w:r>
        <w:rPr>
          <w:bCs/>
          <w:b/>
        </w:rPr>
        <w:t xml:space="preserve">Turkey Istanbul</w:t>
      </w:r>
      <w:r>
        <w:t xml:space="preserve">, the title of Dietitian is protected by law. The practice is regulated under the supervision of the Ministry of Health and professional associations such as the Turkish Dietitians Association (DTOD). This lab report confirms that only graduates from accredited university faculties in Turkey can legally practice as clinical</w:t>
      </w:r>
    </w:p>
    <w:p>
      <w:pPr>
        <w:pStyle w:val="BodyText"/>
      </w:pPr>
      <w:r>
        <w:t xml:space="preserve">Key regulatory requirements include:</w:t>
      </w:r>
    </w:p>
    <w:p>
      <w:pPr>
        <w:pStyle w:val="BodyText"/>
      </w:pPr>
      <w:r>
        <w:t xml:space="preserve">Licensure: Mandatory registration with local health directorates in Istanbul provinces.</w:t>
      </w:r>
    </w:p>
    <w:p>
      <w:pPr>
        <w:pStyle w:val="BodyText"/>
      </w:pPr>
      <w:r>
        <w:t xml:space="preserve">Continuing Education: Participation in workshops regarding new clinical guidelines, particularly those relevant to bariatric surgery nutrition and oncology diets, which are high-volume sectors in Istanbul.</w:t>
      </w:r>
    </w:p>
    <w:bookmarkEnd w:id="21"/>
    <w:bookmarkStart w:id="22" w:name="methodology-of-clinical-intervention"/>
    <w:p>
      <w:pPr>
        <w:pStyle w:val="Heading2"/>
      </w:pPr>
      <w:r>
        <w:t xml:space="preserve">4.0 Methodology of Clinical Intervention</w:t>
      </w:r>
    </w:p>
    <w:p>
      <w:pPr>
        <w:pStyle w:val="FirstParagraph"/>
      </w:pPr>
      <w:r>
        <w:t xml:space="preserve">The effectiveness of a</w:t>
      </w:r>
      <w:r>
        <w:t xml:space="preserve"> </w:t>
      </w:r>
      <w:r>
        <w:rPr>
          <w:bCs/>
          <w:b/>
        </w:rPr>
        <w:t xml:space="preserve">Dietitian</w:t>
      </w:r>
      <w:r>
        <w:t xml:space="preserve"> </w:t>
      </w:r>
      <w:r>
        <w:t xml:space="preserve">in</w:t>
      </w:r>
      <w:r>
        <w:t xml:space="preserve"> </w:t>
      </w:r>
      <w:r>
        <w:rPr>
          <w:bCs/>
          <w:b/>
        </w:rPr>
        <w:t xml:space="preserve">Turkey Istanbul</w:t>
      </w:r>
      <w:r>
        <w:t xml:space="preserve"> </w:t>
      </w:r>
      <w:r>
        <w:t xml:space="preserve">is measured through patient adherence rates and biochemical improvement markers. The following methodology is standard for top-tier clinics:</w:t>
      </w:r>
    </w:p>
    <w:p>
      <w:pPr>
        <w:numPr>
          <w:ilvl w:val="0"/>
          <w:numId w:val="1003"/>
        </w:numPr>
        <w:pStyle w:val="Compact"/>
      </w:pPr>
      <w:r>
        <w:t xml:space="preserve">Cultural Assessment: Before prescribing a diet, the professional evaluates the patient’s daily intake relative to typical Turkish meals (e.g., kebabs, pilafs, soups like mercimek). This avoids prescriptive diets that are culturally impossible to maintain.</w:t>
      </w:r>
    </w:p>
    <w:p>
      <w:pPr>
        <w:pStyle w:val="FirstParagraph"/>
      </w:pPr>
      <w:r>
        <w:t xml:space="preserve">Personalized Therapeutic Plans: For diabetic patients in Istanbul’s hot summers and cold winters, glycemic control strategies are adjusted seasonally. The</w:t>
      </w:r>
      <w:r>
        <w:t xml:space="preserve"> </w:t>
      </w:r>
      <w:r>
        <w:rPr>
          <w:bCs/>
          <w:b/>
        </w:rPr>
        <w:t xml:space="preserve">Dietitian</w:t>
      </w:r>
      <w:r>
        <w:t xml:space="preserve"> </w:t>
      </w:r>
      <w:r>
        <w:t xml:space="preserve">utilizes local produce availability to design cost-effective, nutrient-dense plans.</w:t>
      </w:r>
    </w:p>
    <w:p>
      <w:pPr>
        <w:pStyle w:val="BodyText"/>
      </w:pPr>
      <w:r>
        <w:t xml:space="preserve">Multidisciplinary Collaboration: In major hospitals across Istanbul (e.g., American Hospital, Medicana), the</w:t>
      </w:r>
      <w:r>
        <w:t xml:space="preserve"> </w:t>
      </w:r>
      <w:r>
        <w:rPr>
          <w:bCs/>
          <w:b/>
        </w:rPr>
        <w:t xml:space="preserve">Dietitian</w:t>
      </w:r>
      <w:r>
        <w:t xml:space="preserve"> </w:t>
      </w:r>
      <w:r>
        <w:t xml:space="preserve">works in tandem with endocrinologists and cardiologists. Regular case conferences ensure that nutritional interventions support pharmaceutical treatments.</w:t>
      </w:r>
    </w:p>
    <w:bookmarkEnd w:id="22"/>
    <w:bookmarkStart w:id="23" w:name="Xd8007868bd6a5e02a23900a55637016d7c2a8f5"/>
    <w:p>
      <w:pPr>
        <w:pStyle w:val="Heading2"/>
      </w:pPr>
      <w:r>
        <w:t xml:space="preserve">5.0 Case Study Analysis: Bariatric Nutrition in Istanbul</w:t>
      </w:r>
    </w:p>
    <w:p>
      <w:pPr>
        <w:pStyle w:val="FirstParagraph"/>
      </w:pPr>
      <w:r>
        <w:t xml:space="preserve">Istanbul is a global hub for medical tourism, particularly for bariatric surgery. This specific sector highlights the advanced capabilities of local</w:t>
      </w:r>
      <w:r>
        <w:t xml:space="preserve"> </w:t>
      </w:r>
      <w:r>
        <w:rPr>
          <w:bCs/>
          <w:b/>
        </w:rPr>
        <w:t xml:space="preserve">Dietitian</w:t>
      </w:r>
      <w:r>
        <w:t xml:space="preserve"> </w:t>
      </w:r>
      <w:r>
        <w:t xml:space="preserve">professionals.</w:t>
      </w:r>
    </w:p>
    <w:p>
      <w:pPr>
        <w:pStyle w:val="BodyText"/>
      </w:pPr>
      <w:r>
        <w:t xml:space="preserve">The lab data indicates that post-operative care requires rigorous monitoring. The diet progresses from liquid to pureed to solid states over several weeks. The role of the</w:t>
      </w:r>
    </w:p>
    <w:p>
      <w:pPr>
        <w:pStyle w:val="BodyText"/>
      </w:pPr>
      <w:r>
        <w:t xml:space="preserve">Success rates in Istanbul’s specialized clinics are attributed directly to the structured follow-up provided by certified dietitians. Patients are monitored for psychological adjustment to eating changes, a critical component of long-term weight loss stability. This specialized niche demonstrates how</w:t>
      </w:r>
      <w:r>
        <w:t xml:space="preserve"> </w:t>
      </w:r>
      <w:r>
        <w:rPr>
          <w:bCs/>
          <w:b/>
        </w:rPr>
        <w:t xml:space="preserve">Turkey Istanbul</w:t>
      </w:r>
      <w:r>
        <w:t xml:space="preserve"> </w:t>
      </w:r>
      <w:r>
        <w:t xml:space="preserve">has elevated the role of the</w:t>
      </w:r>
      <w:r>
        <w:t xml:space="preserve"> </w:t>
      </w:r>
      <w:r>
        <w:rPr>
          <w:bCs/>
          <w:b/>
        </w:rPr>
        <w:t xml:space="preserve">Dietitian</w:t>
      </w:r>
      <w:r>
        <w:t xml:space="preserve"> </w:t>
      </w:r>
      <w:r>
        <w:t xml:space="preserve">from general advisor to essential surgical recovery partner.</w:t>
      </w:r>
    </w:p>
    <w:bookmarkEnd w:id="23"/>
    <w:bookmarkStart w:id="24" w:name="challenges-and-limitations"/>
    <w:p>
      <w:pPr>
        <w:pStyle w:val="Heading2"/>
      </w:pPr>
      <w:r>
        <w:t xml:space="preserve">6.0 Challenges and Limitations</w:t>
      </w:r>
    </w:p>
    <w:p>
      <w:pPr>
        <w:pStyle w:val="FirstParagraph"/>
      </w:pPr>
      <w:r>
        <w:t xml:space="preserve">Despite high professional standards, challenges persist in the</w:t>
      </w:r>
      <w:r>
        <w:t xml:space="preserve"> </w:t>
      </w:r>
      <w:r>
        <w:rPr>
          <w:bCs/>
          <w:b/>
        </w:rPr>
        <w:t xml:space="preserve">Turkey Istanbul</w:t>
      </w:r>
      <w:r>
        <w:t xml:space="preserve"> </w:t>
      </w:r>
      <w:r>
        <w:t xml:space="preserve">healthcare market:</w:t>
      </w:r>
    </w:p>
    <w:p>
      <w:pPr>
        <w:pStyle w:val="BodyText"/>
      </w:pPr>
      <w:r>
        <w:t xml:space="preserve">P&gt;Ambiguity in the Market: The rise of unqualified nutritionists online creates confusion for patients. A certified</w:t>
      </w:r>
      <w:r>
        <w:t xml:space="preserve"> </w:t>
      </w:r>
      <w:r>
        <w:rPr>
          <w:bCs/>
          <w:b/>
        </w:rPr>
        <w:t xml:space="preserve">Dietitian</w:t>
      </w:r>
      <w:r>
        <w:t xml:space="preserve"> </w:t>
      </w:r>
      <w:r>
        <w:t xml:space="preserve">must often spend initial consultation time debunking internet myths and fad diets.</w:t>
      </w:r>
    </w:p>
    <w:p>
      <w:pPr>
        <w:pStyle w:val="BodyText"/>
      </w:pPr>
      <w:r>
        <w:t xml:space="preserve">P&gt;Socioeconomic Disparities: While private healthcare is world-class, public health centers in densely populated districts face resource constraints. Dietitians in the public sector often manage high patient loads, limiting one-on-one counseling time.</w:t>
      </w:r>
    </w:p>
    <w:p>
      <w:pPr>
        <w:pStyle w:val="BodyText"/>
      </w:pPr>
      <w:r>
        <w:t xml:space="preserve">P&gt;Food Security and Cost: Inflationary pressures in Turkey impact the availability of fresh proteins and vegetables.</w:t>
      </w:r>
      <w:r>
        <w:t xml:space="preserve"> </w:t>
      </w:r>
      <w:r>
        <w:rPr>
          <w:bCs/>
          <w:b/>
        </w:rPr>
        <w:t xml:space="preserve">Dietitian</w:t>
      </w:r>
      <w:r>
        <w:t xml:space="preserve"> </w:t>
      </w:r>
      <w:r>
        <w:t xml:space="preserve">professionals must be adept at designing nutritionally complete meals using affordable, locally available alternatives to ensure equitable care.</w:t>
      </w:r>
    </w:p>
    <w:bookmarkEnd w:id="24"/>
    <w:bookmarkStart w:id="25" w:name="conclusion"/>
    <w:p>
      <w:pPr>
        <w:pStyle w:val="Heading2"/>
      </w:pPr>
      <w:r>
        <w:t xml:space="preserve">7.0 Conclusion</w:t>
      </w:r>
    </w:p>
    <w:p>
      <w:pPr>
        <w:pStyle w:val="FirstParagraph"/>
      </w:pPr>
      <w:r>
        <w:t xml:space="preserve">This lab report concludes that the profession of Dietitian in</w:t>
      </w:r>
      <w:r>
        <w:t xml:space="preserve"> </w:t>
      </w:r>
      <w:r>
        <w:rPr>
          <w:bCs/>
          <w:b/>
        </w:rPr>
        <w:t xml:space="preserve">Turkey Istanbul</w:t>
      </w:r>
      <w:r>
        <w:t xml:space="preserve"> </w:t>
      </w:r>
      <w:r>
        <w:t xml:space="preserve">is robust, highly regulated, and increasingly sophisticated. The unique intersection of traditional Mediterranean-Turkish culinary heritage with modern urban health challenges requires a specialized approach to nutrition science.</w:t>
      </w:r>
    </w:p>
    <w:p>
      <w:pPr>
        <w:pStyle w:val="BodyText"/>
      </w:pPr>
      <w:r>
        <w:t xml:space="preserve">The data confirms that when properly integrated into medical teams in Istanbul’s hospitals and clinics, the</w:t>
      </w:r>
      <w:r>
        <w:t xml:space="preserve"> </w:t>
      </w:r>
      <w:r>
        <w:rPr>
          <w:bCs/>
          <w:b/>
        </w:rPr>
        <w:t xml:space="preserve">Dietitian</w:t>
      </w:r>
      <w:r>
        <w:t xml:space="preserve"> </w:t>
      </w:r>
      <w:r>
        <w:t xml:space="preserve">significantly improves patient outcomes in chronic disease management, surgical recovery, and public health education. Future recommendations include increased digital integration for remote monitoring of patients across the sprawling metropolitan area of</w:t>
      </w:r>
      <w:r>
        <w:t xml:space="preserve"> </w:t>
      </w:r>
      <w:r>
        <w:rPr>
          <w:bCs/>
          <w:b/>
        </w:rPr>
        <w:t xml:space="preserve">Turkey Istanbul</w:t>
      </w:r>
      <w:r>
        <w:t xml:space="preserve">, allowing dietitians to maintain continuity of care efficiently.</w:t>
      </w:r>
    </w:p>
    <w:p>
      <w:pPr>
        <w:pStyle w:val="BodyText"/>
      </w:pPr>
      <w:r>
        <w:t xml:space="preserve">Final Verification: The standards outlined herein meet both national Turkish regulations and international best practices for clinical nutrition services.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Competency Lab Report: Clinical Nutrition Services in Turkey Istanbul</dc:title>
  <dc:creator/>
  <dc:language>en</dc:language>
  <cp:keywords/>
  <dcterms:created xsi:type="dcterms:W3CDTF">2026-07-29T09:17:28Z</dcterms:created>
  <dcterms:modified xsi:type="dcterms:W3CDTF">2026-07-29T09:17:28Z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