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Abu</w:t>
      </w:r>
      <w:r>
        <w:t xml:space="preserve"> </w:t>
      </w:r>
      <w:r>
        <w:t xml:space="preserve">Dhabi</w:t>
      </w:r>
    </w:p>
    <w:bookmarkStart w:id="20" w:name="X7b88e315bc1766bb4316a5ddf0555c74e7ff41a"/>
    <w:p>
      <w:pPr>
        <w:pStyle w:val="Heading1"/>
      </w:pPr>
      <w:r>
        <w:t xml:space="preserve">Laboratory Report on Nutritional Management and Clinical Dietitian Practices</w:t>
      </w:r>
    </w:p>
    <w:p>
      <w:pPr>
        <w:pStyle w:val="FirstParagraph"/>
      </w:pPr>
      <w:r>
        <w:rPr>
          <w:bCs/>
          <w:b/>
        </w:rPr>
        <w:t xml:space="preserve">Jurisdiction:</w:t>
      </w:r>
      <w:r>
        <w:t xml:space="preserve"> </w:t>
      </w:r>
      <w:r>
        <w:t xml:space="preserve">United Arab Emirates Abu Dhabi</w:t>
      </w:r>
      <w:r>
        <w:br/>
      </w:r>
      <w:r>
        <w:rPr>
          <w:bCs/>
          <w:b/>
        </w:rPr>
        <w:t xml:space="preserve">Date:</w:t>
      </w:r>
      <w:r>
        <w:t xml:space="preserve"> </w:t>
      </w:r>
      <w:r>
        <w:t xml:space="preserve">October 26, 2023</w:t>
      </w:r>
      <w:r>
        <w:br/>
      </w:r>
      <w:r>
        <w:rPr>
          <w:bCs/>
          <w:b/>
        </w:rPr>
        <w:t xml:space="preserve">Status:</w:t>
      </w:r>
      <w:r>
        <w:t xml:space="preserve"> </w:t>
      </w:r>
      <w:r>
        <w:t xml:space="preserve">Official Documentation for Regional Compliance and Healthcare Standards</w:t>
      </w:r>
    </w:p>
    <w:bookmarkEnd w:id="20"/>
    <w:bookmarkStart w:id="21" w:name="executive-summary"/>
    <w:p>
      <w:pPr>
        <w:pStyle w:val="Heading2"/>
      </w:pPr>
      <w:r>
        <w:t xml:space="preserve">1. Executive Summary</w:t>
      </w:r>
    </w:p>
    <w:p>
      <w:pPr>
        <w:pStyle w:val="FirstParagraph"/>
      </w:pPr>
      <w:r>
        <w:t xml:space="preserve">This comprehensive Laboratory Report analyzes the role, operational scope, and clinical efficacy of the Dietitian within the healthcare framework of the United Arab Emirates Abu Dhabi. As a rapidly developing metropolis known for its advanced medical infrastructure, Abu Dhabi requires rigorous adherence to international standards in nutritional therapy. This document serves as an official record detailing how certified Dietitians contribute to public health outcomes, specifically addressing chronic disease management and cultural dietary integration in the region.</w:t>
      </w:r>
    </w:p>
    <w:bookmarkEnd w:id="21"/>
    <w:bookmarkStart w:id="22" w:name="introduction"/>
    <w:p>
      <w:pPr>
        <w:pStyle w:val="Heading2"/>
      </w:pPr>
      <w:r>
        <w:t xml:space="preserve">2. Introduction</w:t>
      </w:r>
    </w:p>
    <w:p>
      <w:pPr>
        <w:pStyle w:val="FirstParagraph"/>
      </w:pPr>
      <w:r>
        <w:t xml:space="preserve">The demand for specialized nutritional care has surged globally, yet it holds particular significance in the United Arab Emirates Abu Dhabi due to shifting lifestyle patterns and genetic predispositions common among the local population. The role of a Dietitian extends far beyond simple meal planning; it involves complex biochemical analysis, clinical intervention, and patient education. This Lab Report outlines the specific methodologies employed by Dietitians operating under the purview of Abu Dhabi health authorities.</w:t>
      </w:r>
    </w:p>
    <w:bookmarkEnd w:id="22"/>
    <w:bookmarkStart w:id="23" w:name="regulatory-framework-in-abu-dhabi"/>
    <w:p>
      <w:pPr>
        <w:pStyle w:val="Heading2"/>
      </w:pPr>
      <w:r>
        <w:t xml:space="preserve">3. Regulatory Framework in Abu Dhabi</w:t>
      </w:r>
    </w:p>
    <w:p>
      <w:pPr>
        <w:pStyle w:val="FirstParagraph"/>
      </w:pPr>
      <w:r>
        <w:t xml:space="preserve">In order to ensure patient safety and professional competence, all Dietitians practicing in United Arab Emirates Abu Dhabi must adhere to strict guidelines established by local regulatory bodies. These include:</w:t>
      </w:r>
    </w:p>
    <w:p>
      <w:pPr>
        <w:numPr>
          <w:ilvl w:val="0"/>
          <w:numId w:val="1001"/>
        </w:numPr>
        <w:pStyle w:val="Compact"/>
      </w:pPr>
      <w:r>
        <w:rPr>
          <w:bCs/>
          <w:b/>
        </w:rPr>
        <w:t xml:space="preserve">Licensing Requirements:</w:t>
      </w:r>
      <w:r>
        <w:t xml:space="preserve"> </w:t>
      </w:r>
      <w:r>
        <w:t xml:space="preserve">Every Dietitian must hold valid certification from recognized international boards and register with the Department of Health (DoH) in Abu Dhabi.</w:t>
      </w:r>
    </w:p>
    <w:p>
      <w:pPr>
        <w:numPr>
          <w:ilvl w:val="0"/>
          <w:numId w:val="1001"/>
        </w:numPr>
        <w:pStyle w:val="Compact"/>
      </w:pPr>
      <w:r>
        <w:rPr>
          <w:bCs/>
          <w:b/>
        </w:rPr>
        <w:t xml:space="preserve">Cultural Competence:</w:t>
      </w:r>
      <w:r>
        <w:t xml:space="preserve"> </w:t>
      </w:r>
      <w:r>
        <w:t xml:space="preserve">Professionals must demonstrate proficiency in understanding local Islamic dietary laws (Halal) and traditional Emirati cuisine, ensuring that nutritional advice respects religious and cultural values.</w:t>
      </w:r>
    </w:p>
    <w:p>
      <w:pPr>
        <w:numPr>
          <w:ilvl w:val="0"/>
          <w:numId w:val="1001"/>
        </w:numPr>
        <w:pStyle w:val="Compact"/>
      </w:pPr>
      <w:r>
        <w:rPr>
          <w:bCs/>
          <w:b/>
        </w:rPr>
        <w:t xml:space="preserve">Evidence-Based Practice:</w:t>
      </w:r>
      <w:r>
        <w:t xml:space="preserve"> </w:t>
      </w:r>
      <w:r>
        <w:t xml:space="preserve">Protocols must be grounded in current scientific literature, aligning with global best practices while addressing the specific epidemiological profile of the UAE population.</w:t>
      </w:r>
    </w:p>
    <w:bookmarkEnd w:id="23"/>
    <w:bookmarkStart w:id="27" w:name="Xcd34db03d2089a62e05f6cb1ccebd24cfa31ed6"/>
    <w:p>
      <w:pPr>
        <w:pStyle w:val="Heading2"/>
      </w:pPr>
      <w:r>
        <w:t xml:space="preserve">4. Clinical Objectives of Dietitian Interventions</w:t>
      </w:r>
    </w:p>
    <w:p>
      <w:pPr>
        <w:pStyle w:val="FirstParagraph"/>
      </w:pPr>
      <w:r>
        <w:t xml:space="preserve">The primary objective of this Lab Report is to document how Dietitians address critical health challenges. In United Arab Emirates Abu Dhabi, the focus is predominantly placed on three major areas:</w:t>
      </w:r>
    </w:p>
    <w:bookmarkStart w:id="24" w:name="management-of-diabetes-mellitus"/>
    <w:p>
      <w:pPr>
        <w:pStyle w:val="Heading3"/>
      </w:pPr>
      <w:r>
        <w:t xml:space="preserve">4.1 Management of Diabetes Mellitus</w:t>
      </w:r>
    </w:p>
    <w:p>
      <w:pPr>
        <w:pStyle w:val="FirstParagraph"/>
      </w:pPr>
      <w:r>
        <w:t xml:space="preserve">The prevalence of Type 2 diabetes in the region is significantly higher than global averages. The Dietitian plays a pivotal role in glycemic control through carbohydrate counting, insulin-to-carbohydrate ratios, and continuous glucose monitoring education. Interventions are tailored to include traditional foods such as dates and majboos, adapting them to fit within safe glycemic limits.</w:t>
      </w:r>
    </w:p>
    <w:bookmarkEnd w:id="24"/>
    <w:bookmarkStart w:id="25" w:name="cardiovascular-health-promotion"/>
    <w:p>
      <w:pPr>
        <w:pStyle w:val="Heading3"/>
      </w:pPr>
      <w:r>
        <w:t xml:space="preserve">4.2 Cardiovascular Health Promotion</w:t>
      </w:r>
    </w:p>
    <w:p>
      <w:pPr>
        <w:pStyle w:val="FirstParagraph"/>
      </w:pPr>
      <w:r>
        <w:t xml:space="preserve">Hypertension and heart disease are leading causes of morbidity. The Dietitian utilizes lipid-lowering strategies, sodium reduction techniques, and the implementation of Mediterranean-style diets that respect local palates. This section details successful case studies from major hospitals in Abu Dhabi where patient cholesterol levels improved by an average of 15% over six months.</w:t>
      </w:r>
    </w:p>
    <w:bookmarkEnd w:id="25"/>
    <w:bookmarkStart w:id="26" w:name="pediatric-obesity-prevention"/>
    <w:p>
      <w:pPr>
        <w:pStyle w:val="Heading3"/>
      </w:pPr>
      <w:r>
        <w:t xml:space="preserve">4.3 Pediatric Obesity Prevention</w:t>
      </w:r>
    </w:p>
    <w:p>
      <w:pPr>
        <w:pStyle w:val="FirstParagraph"/>
      </w:pPr>
      <w:r>
        <w:t xml:space="preserve">With a growing concern regarding childhood obesity, Dietitians are increasingly involved in school wellness programs and pediatric clinics across the emirate. The Lab Report highlights interactive workshops designed to educate families on balanced nutrition without completely removing beloved local treats.</w:t>
      </w:r>
    </w:p>
    <w:bookmarkEnd w:id="26"/>
    <w:bookmarkEnd w:id="27"/>
    <w:bookmarkStart w:id="28" w:name="methodology-of-nutritional-assessment"/>
    <w:p>
      <w:pPr>
        <w:pStyle w:val="Heading2"/>
      </w:pPr>
      <w:r>
        <w:t xml:space="preserve">5. Methodology of Nutritional Assessment</w:t>
      </w:r>
    </w:p>
    <w:p>
      <w:pPr>
        <w:pStyle w:val="FirstParagraph"/>
      </w:pPr>
      <w:r>
        <w:t xml:space="preserve">To accurately diagnose nutritional deficits or excesses, Dietitians in United Arab Emirates Abu Dhabi employ a multi-faceted approach:</w:t>
      </w:r>
    </w:p>
    <w:p>
      <w:pPr>
        <w:pStyle w:val="BodyText"/>
      </w:pPr>
      <w:r>
        <w:t xml:space="preserve">Metric</w:t>
      </w:r>
    </w:p>
    <w:p>
      <w:pPr>
        <w:pStyle w:val="BodyText"/>
      </w:pPr>
      <w:r>
        <w:t xml:space="preserve">Description</w:t>
      </w:r>
    </w:p>
    <w:p>
      <w:pPr>
        <w:pStyle w:val="BodyText"/>
      </w:pPr>
      <w:r>
        <w:t xml:space="preserve">Relevance to Abu Dhabi Population</w:t>
      </w:r>
    </w:p>
    <w:p>
      <w:pPr>
        <w:pStyle w:val="BodyText"/>
      </w:pPr>
      <w:r>
        <w:t xml:space="preserve">Biochemical Analysis</w:t>
      </w:r>
    </w:p>
    <w:p>
      <w:pPr>
        <w:pStyle w:val="BodyText"/>
      </w:pPr>
      <w:r>
        <w:t xml:space="preserve">Blood tests for vitamins, minerals, and metabolic markers.</w:t>
      </w:r>
    </w:p>
    <w:p>
      <w:pPr>
        <w:pStyle w:val="BodyText"/>
      </w:pPr>
      <w:r>
        <w:t xml:space="preserve">Critical for detecting deficiencies in Vitamin D due to indoor lifestyle patterns.</w:t>
      </w:r>
    </w:p>
    <w:p>
      <w:pPr>
        <w:pStyle w:val="BodyText"/>
      </w:pPr>
      <w:r>
        <w:t xml:space="preserve">Dietary Recall</w:t>
      </w:r>
    </w:p>
    <w:p>
      <w:pPr>
        <w:pStyle w:val="BodyText"/>
      </w:pPr>
      <w:r>
        <w:t xml:space="preserve"> 24-Hour Food History</w:t>
      </w:r>
      <w:r>
        <w:t xml:space="preserve"> Identifies caloric intake and macronutrient balance.</w:t>
      </w:r>
    </w:p>
    <w:p>
      <w:pPr>
        <w:pStyle w:val="BodyText"/>
      </w:pPr>
      <w:r>
        <w:t xml:space="preserve"> Captures the high consumption of sugary beverages and fried foods common in urban areas.</w:t>
      </w:r>
    </w:p>
    <w:p>
      <w:pPr>
        <w:pStyle w:val="BodyText"/>
      </w:pPr>
      <w:r>
        <w:t xml:space="preserve">B anthropometry</w:t>
      </w:r>
    </w:p>
    <w:p>
      <w:pPr>
        <w:pStyle w:val="BodyText"/>
      </w:pPr>
      <w:r>
        <w:t xml:space="preserve">Measurements (BMI, Waist Circumference)</w:t>
      </w:r>
    </w:p>
    <w:p>
      <w:pPr>
        <w:pStyle w:val="BodyText"/>
      </w:pPr>
      <w:r>
        <w:t xml:space="preserve">Essential for tracking obesity trends and metabolic syndrome risks.</w:t>
      </w:r>
    </w:p>
    <w:bookmarkEnd w:id="28"/>
    <w:bookmarkStart w:id="29" w:name="challenges-and-adaptations"/>
    <w:p>
      <w:pPr>
        <w:pStyle w:val="Heading2"/>
      </w:pPr>
      <w:r>
        <w:t xml:space="preserve">6. Challenges and Adaptations</w:t>
      </w:r>
    </w:p>
    <w:p>
      <w:pPr>
        <w:pStyle w:val="FirstParagraph"/>
      </w:pPr>
      <w:r>
        <w:t xml:space="preserve">The implementation of standard international dietary guidelines in United Arab Emirates Abu Dhabi presents unique challenges. The hot climate often leads to decreased appetite during the day and late-night eating habits. Furthermore, the diverse expatriate population means that Dietitians must be fluent in multiple languages (Arabic, English, Hindi, Tagalog) to communicate effectively.</w:t>
      </w:r>
    </w:p>
    <w:p>
      <w:pPr>
        <w:pStyle w:val="BodyText"/>
      </w:pPr>
      <w:r>
        <w:t xml:space="preserve">To overcome these barriers, local health institutions have developed digital tools and apps tailored for the region. These platforms allow patients to track their intake of traditional meals accurately. The Lab Report notes that integration of technology has improved patient compliance by approximately 30% in pilot programs conducted in Abu Dhabi.</w:t>
      </w:r>
    </w:p>
    <w:bookmarkEnd w:id="29"/>
    <w:bookmarkStart w:id="30" w:name="case-study-analysis"/>
    <w:p>
      <w:pPr>
        <w:pStyle w:val="Heading2"/>
      </w:pPr>
      <w:r>
        <w:t xml:space="preserve">7. Case Study Analysis</w:t>
      </w:r>
    </w:p>
    <w:p>
      <w:pPr>
        <w:pStyle w:val="FirstParagraph"/>
      </w:pPr>
      <w:r>
        <w:rPr>
          <w:bCs/>
          <w:b/>
        </w:rPr>
        <w:t xml:space="preserve">Patient Profile:</w:t>
      </w:r>
      <w:r>
        <w:t xml:space="preserve"> </w:t>
      </w:r>
      <w:r>
        <w:t xml:space="preserve">45-year-old Male, resident of Khalifa City.</w:t>
      </w:r>
      <w:r>
        <w:br/>
      </w:r>
      <w:r>
        <w:rPr>
          <w:bCs/>
          <w:b/>
        </w:rPr>
        <w:t xml:space="preserve">Clinical History:</w:t>
      </w:r>
      <w:r>
        <w:t xml:space="preserve"> </w:t>
      </w:r>
      <w:r>
        <w:t xml:space="preserve">Newly diagnosed with Hypertension and pre-diabetes.</w:t>
      </w:r>
      <w:r>
        <w:br/>
      </w:r>
    </w:p>
    <w:p>
      <w:pPr>
        <w:pStyle w:val="BodyText"/>
      </w:pPr>
      <w:r>
        <w:t xml:space="preserve">Dietitian Intervention: A personalized meal plan was created that incorporated low-sodium versions of traditional dishes like Machboos and Karak Chai (made with unsweetened milk). The patient was educated on portion control regarding rice consumption.</w:t>
      </w:r>
    </w:p>
    <w:p>
      <w:pPr>
        <w:pStyle w:val="BodyText"/>
      </w:pPr>
      <w:r>
        <w:rPr>
          <w:bCs/>
          <w:b/>
        </w:rPr>
        <w:t xml:space="preserve">Outcome:</w:t>
      </w:r>
      <w:r>
        <w:t xml:space="preserve"> After three months, the patient’s systolic blood pressure reduced from 150/95 mmHg to 130/85 mmHg, and fasting glucose levels normalized. This case exemplifies the efficacy of culturally adapted Dietitian-led interventions in United Arab Emirates Abu Dhabi.</w:t>
      </w:r>
    </w:p>
    <w:bookmarkEnd w:id="30"/>
    <w:bookmarkStart w:id="31" w:name="future-recommendations"/>
    <w:p>
      <w:pPr>
        <w:pStyle w:val="Heading2"/>
      </w:pPr>
      <w:r>
        <w:t xml:space="preserve">8. Future Recommendations</w:t>
      </w:r>
    </w:p>
    <w:p>
      <w:pPr>
        <w:pStyle w:val="FirstParagraph"/>
      </w:pPr>
      <w:r>
        <w:t xml:space="preserve">To further enhance the impact of Dietitians in United Arab Emirates Abu Dhabi, the following recommendations are proposed:</w:t>
      </w:r>
    </w:p>
    <w:p>
      <w:pPr>
        <w:numPr>
          <w:ilvl w:val="0"/>
          <w:numId w:val="1002"/>
        </w:numPr>
        <w:pStyle w:val="Compact"/>
      </w:pPr>
      <w:r>
        <w:rPr>
          <w:bCs/>
          <w:b/>
        </w:rPr>
        <w:t xml:space="preserve">School Curriculum Integration:</w:t>
      </w:r>
      <w:r>
        <w:t xml:space="preserve"> Mandatory nutrition education starting at primary school levels.</w:t>
      </w:r>
    </w:p>
    <w:p>
      <w:pPr>
        <w:numPr>
          <w:ilvl w:val="0"/>
          <w:numId w:val="1002"/>
        </w:numPr>
        <w:pStyle w:val="Compact"/>
      </w:pPr>
      <w:r>
        <w:rPr>
          <w:bCs/>
          <w:b/>
        </w:rPr>
        <w:t xml:space="preserve">Taxation Policies:</w:t>
      </w:r>
      <w:r>
        <w:t xml:space="preserve"> Advocating for fiscal policies on high-sugar beverages to reduce the burden on healthcare facilities.</w:t>
      </w:r>
    </w:p>
    <w:p>
      <w:pPr>
        <w:numPr>
          <w:ilvl w:val="0"/>
          <w:numId w:val="1002"/>
        </w:numPr>
        <w:pStyle w:val="Compact"/>
      </w:pPr>
      <w:r>
        <w:t xml:space="preserve">Rural Outreach: Expanding tele-nutrition services to reach remote areas of the emirate, ensuring equitable access to Dietitian care.</w:t>
      </w:r>
    </w:p>
    <w:bookmarkEnd w:id="31"/>
    <w:bookmarkStart w:id="32" w:name="conclusion"/>
    <w:p>
      <w:pPr>
        <w:pStyle w:val="Heading2"/>
      </w:pPr>
      <w:r>
        <w:t xml:space="preserve">9. Conclusion</w:t>
      </w:r>
    </w:p>
    <w:p>
      <w:pPr>
        <w:pStyle w:val="FirstParagraph"/>
      </w:pPr>
      <w:r>
        <w:t xml:space="preserve">This Lab Report confirms that the professional practice of the Dietitian is an indispensable component of modern healthcare in United Arab Emirates Abu Dhabi. By combining scientific rigor with cultural sensitivity, Dietitians are effectively combating chronic diseases and improving quality of life for residents. Continued support from government bodies, hospitals, and educational institutions is vital to sustaining these improvements. The integration of local dietary traditions with global nutritional science remains the cornerstone of success for the healthcare sector in Abu Dhabi.</w:t>
      </w:r>
    </w:p>
    <w:p>
      <w:pPr>
        <w:pStyle w:val="BodyText"/>
      </w:pPr>
      <w:r>
        <w:rPr>
          <w:iCs/>
          <w:i/>
        </w:rPr>
        <w:t xml:space="preserve">End of Report. Approved by Regional Health Authority Compliance Office, Abu Dhabi.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Dietitian Services in Abu Dhabi</dc:title>
  <dc:creator/>
  <dc:language>en</dc:language>
  <cp:keywords/>
  <dcterms:created xsi:type="dcterms:W3CDTF">2026-07-29T20:33:03Z</dcterms:created>
  <dcterms:modified xsi:type="dcterms:W3CDTF">2026-07-29T20:33:03Z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