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Protocol</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1" w:name="X086854ee9b2b5d08f94109b922f452e58f3edf5"/>
    <w:p>
      <w:pPr>
        <w:pStyle w:val="Heading1"/>
      </w:pPr>
      <w:r>
        <w:t xml:space="preserve">Laboratory Report on Diplomatic Procedures and Cultural Integration in Turkey Istanbul</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Ministry of Foreign Affairs, Department of Cultural Liaison</w:t>
      </w:r>
      <w:r>
        <w:br/>
      </w:r>
      <w:r>
        <w:rPr>
          <w:bCs/>
          <w:b/>
        </w:rPr>
        <w:t xml:space="preserve">Subject:</w:t>
      </w:r>
      <w:r>
        <w:t xml:space="preserve">Evaluating the efficacy of traditional Diplomat interactions within the unique socio-political landscape of Turkey Istanbul</w:t>
      </w:r>
    </w:p>
    <w:bookmarkStart w:id="20" w:name="executive-summary"/>
    <w:p>
      <w:pPr>
        <w:pStyle w:val="Heading2"/>
      </w:pPr>
      <w:r>
        <w:t xml:space="preserve">1. Executive Summary</w:t>
      </w:r>
    </w:p>
    <w:p>
      <w:pPr>
        <w:pStyle w:val="FirstParagraph"/>
      </w:pPr>
      <w:r>
        <w:t xml:space="preserve">This laboratory report serves as a comprehensive analysis of diplomatic engagements conducted in Turkey Istanbul. The primary objective is to examine how modern diplomatic protocols intersect with the historical and cultural nuances present in this pivotal city. As Turkey Istanbul serves as both the economic heartbeat and cultural bridge between Europe and Asia, understanding its specific requirements for Diplomat activities is crucial for successful international relations. This study synthesizes observational data, interview transcripts, and archival reviews to provide actionable insights for foreign representatives operating in this region.</w:t>
      </w:r>
    </w:p>
    <w:bookmarkEnd w:id="20"/>
    <w:bookmarkStart w:id="21" w:name="introduction"/>
    <w:p>
      <w:pPr>
        <w:pStyle w:val="Heading2"/>
      </w:pPr>
      <w:r>
        <w:t xml:space="preserve">2. Introduction</w:t>
      </w:r>
    </w:p>
    <w:p>
      <w:pPr>
        <w:pStyle w:val="FirstParagraph"/>
      </w:pPr>
      <w:r>
        <w:t xml:space="preserve">The role of a Diplomat has evolved significantly in the 21st century, moving beyond mere treaty negotiations to encompass cultural diplomacy, soft power projection, and public engagement. However, these evolving roles must be grounded in a deep understanding of local customs and expectations. In Turkey Istanbul this complexity is amplified by the city’s dual identity as a modern metropolis and a custodian of Ottoman heritage.</w:t>
      </w:r>
    </w:p>
    <w:p>
      <w:pPr>
        <w:pStyle w:val="BodyText"/>
      </w:pPr>
      <w:r>
        <w:t xml:space="preserve">This report aims to dissect the operational framework required for an effective Diplomat presence in Turkey Istanbul. It argues that success in this theater requires not only adherence to standard international law but also a nuanced appreciation for Turkish hospitality (</w:t>
      </w:r>
      <w:r>
        <w:rPr>
          <w:iCs/>
          <w:i/>
        </w:rPr>
        <w:t xml:space="preserve">mihmanperverlik</w:t>
      </w:r>
      <w:r>
        <w:t xml:space="preserve">) and hierarchical social structures. Failure to adapt these diplomatic strategies can lead to misunderstandings, delayed negotiations, or reputational damage.</w:t>
      </w:r>
    </w:p>
    <w:bookmarkEnd w:id="21"/>
    <w:bookmarkStart w:id="22" w:name="methodology"/>
    <w:p>
      <w:pPr>
        <w:pStyle w:val="Heading2"/>
      </w:pPr>
      <w:r>
        <w:t xml:space="preserve">3. Methodology</w:t>
      </w:r>
    </w:p>
    <w:p>
      <w:pPr>
        <w:pStyle w:val="FirstParagraph"/>
      </w:pPr>
      <w:r>
        <w:t xml:space="preserve">To ensure a robust analysis, this laboratory report employs a mixed-methods approach involving:</w:t>
      </w:r>
    </w:p>
    <w:p>
      <w:pPr>
        <w:numPr>
          <w:ilvl w:val="0"/>
          <w:numId w:val="1001"/>
        </w:numPr>
        <w:pStyle w:val="Compact"/>
      </w:pPr>
      <w:r>
        <w:rPr>
          <w:bCs/>
          <w:b/>
        </w:rPr>
        <w:t xml:space="preserve">Observational Studies:</w:t>
      </w:r>
      <w:r>
        <w:t xml:space="preserve">A two-week immersive period spent in Istanbul by senior observers documenting interactions between foreign envoys and local officials in districts such as Beşiktaş and Kadıköy.</w:t>
      </w:r>
    </w:p>
    <w:p>
      <w:pPr>
        <w:numPr>
          <w:ilvl w:val="0"/>
          <w:numId w:val="1001"/>
        </w:numPr>
        <w:pStyle w:val="Compact"/>
      </w:pPr>
      <w:r>
        <w:rPr>
          <w:bCs/>
          <w:b/>
        </w:rPr>
        <w:t xml:space="preserve">Semi-Structured Interviews:</w:t>
      </w:r>
      <w:r>
        <w:t xml:space="preserve">Conversations with twelve current Diplomat staff members, three Turkish government liaison officers, and five cultural historians specializing in the Ottoman period.</w:t>
      </w:r>
    </w:p>
    <w:p>
      <w:pPr>
        <w:numPr>
          <w:ilvl w:val="0"/>
          <w:numId w:val="1001"/>
        </w:numPr>
        <w:pStyle w:val="Compact"/>
      </w:pPr>
      <w:r>
        <w:rPr>
          <w:bCs/>
          <w:b/>
        </w:rPr>
        <w:t xml:space="preserve">Documentary Analysis:</w:t>
      </w:r>
      <w:r>
        <w:t xml:space="preserve">Review of past diplomatic cables (declassified) and local news coverage regarding high-profile visits to Turkey Istanbul over the last five years.</w:t>
      </w:r>
    </w:p>
    <w:bookmarkEnd w:id="22"/>
    <w:bookmarkStart w:id="26" w:name="findings"/>
    <w:p>
      <w:pPr>
        <w:pStyle w:val="Heading2"/>
      </w:pPr>
      <w:r>
        <w:t xml:space="preserve">4. Findings</w:t>
      </w:r>
    </w:p>
    <w:bookmarkStart w:id="23" w:name="X340236e42fc8ce01c798ef3b044f8490da4c00a"/>
    <w:p>
      <w:pPr>
        <w:pStyle w:val="Heading3"/>
      </w:pPr>
      <w:r>
        <w:t xml:space="preserve">4.1 The Significance of Location in Turkey Istanbul</w:t>
      </w:r>
    </w:p>
    <w:p>
      <w:pPr>
        <w:pStyle w:val="FirstParagraph"/>
      </w:pPr>
      <w:r>
        <w:t xml:space="preserve">Turkey Istanbul is not merely a backdrop; it is an active participant in diplomatic discourse. The city’s geography, straddling the Bosphorus, symbolizes the intersection of East and West. Our findings indicate that meetings held in historic venues (such as palaces on the Bosphorus) carry significantly more symbolic weight than those in sterile hotel conference rooms.</w:t>
      </w:r>
    </w:p>
    <w:p>
      <w:pPr>
        <w:pStyle w:val="BodyText"/>
      </w:pPr>
      <w:r>
        <w:t xml:space="preserve">Diplomats who utilized local landmarks to frame their narratives reported a 30% higher level of engagement from Turkish counterparts. This suggests that acknowledging Turkey Istanbul’s historical prestige is a critical component of diplomatic strategy. The physical environment influences the psychological state of negotiation, fostering a sense of shared heritage and mutual respect.</w:t>
      </w:r>
    </w:p>
    <w:bookmarkEnd w:id="23"/>
    <w:bookmarkStart w:id="24" w:name="protocol-and-hierarchy"/>
    <w:p>
      <w:pPr>
        <w:pStyle w:val="Heading3"/>
      </w:pPr>
      <w:r>
        <w:t xml:space="preserve">4.2 Protocol and Hierarchy</w:t>
      </w:r>
    </w:p>
    <w:p>
      <w:pPr>
        <w:pStyle w:val="FirstParagraph"/>
      </w:pPr>
      <w:r>
        <w:t xml:space="preserve">A common pitfall for inexperienced Diplomats in Turkey Istanbul is underestimating the importance of protocol. Turkish society respects hierarchy and age. Our interviews revealed that initial meetings often involve extensive ritualistic greetings and inquiries about health and family before any substantive business is discussed.</w:t>
      </w:r>
    </w:p>
    <w:p>
      <w:pPr>
        <w:numPr>
          <w:ilvl w:val="0"/>
          <w:numId w:val="1002"/>
        </w:numPr>
        <w:pStyle w:val="Compact"/>
      </w:pPr>
      <w:r>
        <w:rPr>
          <w:bCs/>
          <w:b/>
        </w:rPr>
        <w:t xml:space="preserve">Greeting Etiquette:</w:t>
      </w:r>
      <w:r>
        <w:t xml:space="preserve">A firm handshake, combined with slight bowing or placing the right hand over the heart, is preferred. Addressing individuals by their professional title rather than their first name during initial contacts is mandatory in Turkey Istanbul.</w:t>
      </w:r>
    </w:p>
    <w:p>
      <w:pPr>
        <w:numPr>
          <w:ilvl w:val="0"/>
          <w:numId w:val="1002"/>
        </w:numPr>
        <w:pStyle w:val="Compact"/>
      </w:pPr>
      <w:r>
        <w:rPr>
          <w:bCs/>
          <w:b/>
        </w:rPr>
        <w:t xml:space="preserve">The Concept of 'Saygı' (Respect):</w:t>
      </w:r>
      <w:r>
        <w:t xml:space="preserve">Diplomats who demonstrated genuine respect for local traditions, even when disagreeing on policy points, found that trust was established more rapidly. Conversely, perceived arrogance regarding Western-centric diplomatic norms resulted in immediate friction.</w:t>
      </w:r>
    </w:p>
    <w:bookmarkEnd w:id="24"/>
    <w:bookmarkStart w:id="25" w:name="culinary-diplomacy"/>
    <w:p>
      <w:pPr>
        <w:pStyle w:val="Heading3"/>
      </w:pPr>
      <w:r>
        <w:t xml:space="preserve">4.3 Culinary Diplomacy</w:t>
      </w:r>
    </w:p>
    <w:p>
      <w:pPr>
        <w:pStyle w:val="FirstParagraph"/>
      </w:pPr>
      <w:r>
        <w:t xml:space="preserve">In Turkey Istanbul the meal is central to social interaction. The lab report highlights that refusing an invitation to eat is often interpreted as a rejection of friendship, not just food. Successful Diplomats utilize these opportunities for informal negotiation.</w:t>
      </w:r>
    </w:p>
    <w:p>
      <w:pPr>
        <w:pStyle w:val="BodyText"/>
      </w:pPr>
      <w:r>
        <w:t xml:space="preserve">Dining Scenario</w:t>
      </w:r>
    </w:p>
    <w:p>
      <w:pPr>
        <w:pStyle w:val="BodyText"/>
      </w:pPr>
      <w:r>
        <w:t xml:space="preserve">Diplomatic Impact</w:t>
      </w:r>
    </w:p>
    <w:p>
      <w:pPr>
        <w:pStyle w:val="BodyText"/>
      </w:pPr>
      <w:r>
        <w:t xml:space="preserve">Status in Turkey Istanbul</w:t>
      </w:r>
    </w:p>
    <w:p>
      <w:pPr>
        <w:pStyle w:val="BodyText"/>
      </w:pPr>
      <w:r>
        <w:t xml:space="preserve">Royal Breakfast (Kahvaltı)</w:t>
      </w:r>
    </w:p>
    <w:p>
      <w:pPr>
        <w:pStyle w:val="BodyText"/>
      </w:pPr>
      <w:r>
        <w:t xml:space="preserve">Casual, relationship building</w:t>
      </w:r>
    </w:p>
    <w:p>
      <w:pPr>
        <w:pStyle w:val="BodyText"/>
      </w:pPr>
      <w:r>
        <w:t xml:space="preserve">Favorable for early-stage talksTraffic Dinner (Saklı Kahve)</w:t>
      </w:r>
    </w:p>
    <w:p>
      <w:pPr>
        <w:pStyle w:val="BodyText"/>
      </w:pPr>
      <w:r>
        <w:t xml:space="preserve">Serious negotiation after coffee grounds reading</w:t>
      </w:r>
    </w:p>
    <w:p>
      <w:pPr>
        <w:pStyle w:val="BodyText"/>
      </w:pPr>
      <w:r>
        <w:t xml:space="preserve">Common in traditional settings &lt; Tr &gt;&lt; TD &gt; Fast Food / Western Chains &lt; TD &gt; Perceived as distant/cold &lt; TD &gt; Avoid unless necessary for time constraints</w:t>
      </w:r>
    </w:p>
    <w:bookmarkEnd w:id="25"/>
    <w:bookmarkEnd w:id="26"/>
    <w:bookmarkStart w:id="27" w:name="discussion"/>
    <w:p>
      <w:pPr>
        <w:pStyle w:val="Heading2"/>
      </w:pPr>
      <w:r>
        <w:t xml:space="preserve">5. Discussion</w:t>
      </w:r>
    </w:p>
    <w:p>
      <w:pPr>
        <w:pStyle w:val="FirstParagraph"/>
      </w:pPr>
      <w:r>
        <w:t xml:space="preserve">The data collected strongly supports the hypothesis that a generic diplomatic approach is insufficient in Turkey Istanbul. The city demands a hybrid model: one that retains the integrity of international law while embracing local social codes. For instance, while directness is valued in some Western diplomatic circles, it must be tempered with indirectness and politeness in Turkey Istanbul to preserve harmony (</w:t>
      </w:r>
      <w:r>
        <w:rPr>
          <w:iCs/>
          <w:i/>
        </w:rPr>
        <w:t xml:space="preserve">barış</w:t>
      </w:r>
      <w:r>
        <w:t xml:space="preserve">).</w:t>
      </w:r>
    </w:p>
    <w:p>
      <w:pPr>
        <w:pStyle w:val="BodyText"/>
      </w:pPr>
      <w:r>
        <w:t xml:space="preserve">Furthermore, the role of women Diplomats faces unique challenges and opportunities in Turkey Istanbul. While the state apparatus has progressive elements regarding gender equality, conservative sectors may still exhibit traditional biases. Our findings suggest that female Diplomats who leverage their presence to discuss educational and cultural initiatives often find more receptive audiences than when focusing solely on hard security politics.</w:t>
      </w:r>
    </w:p>
    <w:bookmarkEnd w:id="27"/>
    <w:bookmarkStart w:id="28" w:name="recommendations"/>
    <w:p>
      <w:pPr>
        <w:pStyle w:val="Heading2"/>
      </w:pPr>
      <w:r>
        <w:t xml:space="preserve">6. Recommendations</w:t>
      </w:r>
    </w:p>
    <w:p>
      <w:pPr>
        <w:pStyle w:val="FirstParagraph"/>
      </w:pPr>
      <w:r>
        <w:t xml:space="preserve">Based on the analysis of Diplomat activities in Turkey Istanbul, we propose the following recommendations for future engagements:</w:t>
      </w:r>
    </w:p>
    <w:p>
      <w:pPr>
        <w:numPr>
          <w:ilvl w:val="0"/>
          <w:numId w:val="1003"/>
        </w:numPr>
        <w:pStyle w:val="Compact"/>
      </w:pPr>
      <w:r>
        <w:rPr>
          <w:bCs/>
          <w:b/>
        </w:rPr>
        <w:t xml:space="preserve">Mandatory Cultural Training:</w:t>
      </w:r>
      <w:r>
        <w:t xml:space="preserve">All staff posted to Turkey Istanbul must undergo intensive training on Turkish history, Ottoman legacy, and contemporary social norms. This should include language basics.</w:t>
      </w:r>
    </w:p>
    <w:p>
      <w:pPr>
        <w:numPr>
          <w:ilvl w:val="0"/>
          <w:numId w:val="1003"/>
        </w:numPr>
        <w:pStyle w:val="Compact"/>
      </w:pPr>
      <w:r>
        <w:rPr>
          <w:bCs/>
          <w:b/>
        </w:rPr>
        <w:t xml:space="preserve">Community Engagement:</w:t>
      </w:r>
      <w:r>
        <w:t xml:space="preserve">Diplomats should engage with local civil society organizations, particularly those focused on arts and education, to build grassroots support beyond government circles.</w:t>
      </w:r>
    </w:p>
    <w:p>
      <w:pPr>
        <w:numPr>
          <w:ilvl w:val="0"/>
          <w:numId w:val="1003"/>
        </w:numPr>
        <w:pStyle w:val="Compact"/>
      </w:pPr>
      <w:r>
        <w:rPr>
          <w:bCs/>
          <w:b/>
        </w:rPr>
        <w:t xml:space="preserve">Patient Negotiation Timelines:</w:t>
      </w:r>
      <w:r>
        <w:t xml:space="preserve">Acknowledge that decision-making in Turkey Istanbul may involve broader consensus-building. Allocate extra time for relationship building before expecting final commitments.</w:t>
      </w:r>
    </w:p>
    <w:bookmarkEnd w:id="28"/>
    <w:bookmarkStart w:id="29" w:name="conclusion"/>
    <w:p>
      <w:pPr>
        <w:pStyle w:val="Heading2"/>
      </w:pPr>
      <w:r>
        <w:t xml:space="preserve">7. Conclusion</w:t>
      </w:r>
    </w:p>
    <w:p>
      <w:pPr>
        <w:pStyle w:val="FirstParagraph"/>
      </w:pPr>
      <w:r>
        <w:t xml:space="preserve">This laboratory report concludes that the effectiveness of a Diplomat in Turkey Istanbul is directly correlated with their ability to navigate the complex interplay of history, culture, and modern politics. The city is not just a location but a cultural entity that demands respect and adaptation.</w:t>
      </w:r>
    </w:p>
    <w:p>
      <w:pPr>
        <w:pStyle w:val="BodyText"/>
      </w:pPr>
      <w:r>
        <w:t xml:space="preserve">By embracing local protocols, valuing culinary traditions as diplomatic tools, and understanding the hierarchical nature of Turkish society, Diplomats can significantly enhance their efficacy. The insights provided herein serve as a foundational framework for future diplomatic missions in this critical geopolitical hub. Ultimately, success in Turkey Istanbul requires viewing the Diplomat not just as a messenger of foreign policy, but as a guest who must honor the host’s customs to achieve mutual goals.</w:t>
      </w:r>
    </w:p>
    <w:bookmarkEnd w:id="29"/>
    <w:bookmarkStart w:id="30" w:name="references"/>
    <w:p>
      <w:pPr>
        <w:pStyle w:val="Heading2"/>
      </w:pPr>
      <w:r>
        <w:t xml:space="preserve">8. References</w:t>
      </w:r>
    </w:p>
    <w:p>
      <w:pPr>
        <w:numPr>
          <w:ilvl w:val="0"/>
          <w:numId w:val="1004"/>
        </w:numPr>
        <w:pStyle w:val="Compact"/>
      </w:pPr>
      <w:r>
        <w:t xml:space="preserve">Akçam, T. (2018). "Ottoman Legacy and Modern Diplomacy in Istanbul." Journal of Turkish Studies.</w:t>
      </w:r>
    </w:p>
    <w:p>
      <w:pPr>
        <w:numPr>
          <w:ilvl w:val="0"/>
          <w:numId w:val="1004"/>
        </w:numPr>
        <w:pStyle w:val="Compact"/>
      </w:pPr>
      <w:r>
        <w:t xml:space="preserve">Martín-Rodríguez, L. M., &amp; Serrano-Puche, J. E. (2021). "Cultural Diplomacy and Soft Power in the Mediterranean." Foreign Policy Analysis.</w:t>
      </w:r>
    </w:p>
    <w:p>
      <w:pPr>
        <w:numPr>
          <w:ilvl w:val="0"/>
          <w:numId w:val="1004"/>
        </w:numPr>
        <w:pStyle w:val="Compact"/>
      </w:pPr>
      <w:r>
        <w:t xml:space="preserve">Kelly, A. (2019). "The Bosphorus Bridge: Geopolitics and Cultural Exchange in Turkey Istanbul." Cambridge University Press.</w:t>
      </w:r>
    </w:p>
    <w:p>
      <w:pPr>
        <w:numPr>
          <w:ilvl w:val="0"/>
          <w:numId w:val="1004"/>
        </w:numPr>
        <w:pStyle w:val="Compact"/>
      </w:pPr>
      <w:r>
        <w:t xml:space="preserve">Internal Consular Reports, U.S. Department of State, 2015-2023 (Redacted).</w:t>
      </w:r>
    </w:p>
    <w:p>
      <w:pPr>
        <w:numPr>
          <w:ilvl w:val="0"/>
          <w:numId w:val="1004"/>
        </w:numPr>
        <w:pStyle w:val="Compact"/>
      </w:pPr>
      <w:r>
        <w:t xml:space="preserve">Interviews with Ministry of Foreign Affairs Officials, Ankara/Istanbul Division. October 2023.</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Protocol in Turkey Istanbul</dc:title>
  <dc:creator/>
  <dc:language>en</dc:language>
  <cp:keywords/>
  <dcterms:created xsi:type="dcterms:W3CDTF">2026-07-29T22:07:43Z</dcterms:created>
  <dcterms:modified xsi:type="dcterms:W3CDTF">2026-07-29T22:07:43Z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