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Analysis</w:t>
      </w:r>
      <w:r>
        <w:t xml:space="preserve"> </w:t>
      </w:r>
      <w:r>
        <w:t xml:space="preserve">in</w:t>
      </w:r>
      <w:r>
        <w:t xml:space="preserve"> </w:t>
      </w:r>
      <w:r>
        <w:t xml:space="preserve">Bangladesh</w:t>
      </w:r>
      <w:r>
        <w:t xml:space="preserve"> </w:t>
      </w:r>
      <w:r>
        <w:t xml:space="preserve">Dhaka</w:t>
      </w:r>
    </w:p>
    <w:bookmarkStart w:id="26" w:name="laboratory-report"/>
    <w:p>
      <w:pPr>
        <w:pStyle w:val="Heading3"/>
      </w:pPr>
      <w:r>
        <w:rPr>
          <w:bCs/>
          <w:b/>
        </w:rPr>
        <w:t xml:space="preserve">Laboratory Report</w:t>
      </w:r>
    </w:p>
    <w:p>
      <w:pPr>
        <w:pStyle w:val="FirstParagraph"/>
      </w:pPr>
      <w:r>
        <w:rPr>
          <w:iCs/>
          <w:i/>
        </w:rPr>
        <w:t xml:space="preserve">This document presents a comprehensive laboratory analysis and observational report regarding the role, operational challenges, and systemic importance of the Doctor General Practitioner within the urban healthcare ecosystem of Bangladesh Dhaka. The findings are drawn from extensive field studies, patient demographic data, clinical outcome assessments conducted across various regions in Bangladesh Dhaka.</w:t>
      </w:r>
    </w:p>
    <w:p>
      <w:pPr>
        <w:pStyle w:val="BodyText"/>
      </w:pPr>
      <w:r>
        <w:rPr>
          <w:bCs/>
          <w:b/>
        </w:rPr>
        <w:t xml:space="preserve">Date:</w:t>
      </w:r>
      <w:r>
        <w:t xml:space="preserve"> </w:t>
      </w:r>
      <w:r>
        <w:t xml:space="preserve">October 26th</w:t>
      </w:r>
    </w:p>
    <w:p>
      <w:pPr>
        <w:pStyle w:val="BodyText"/>
      </w:pPr>
      <w:r>
        <w:rPr>
          <w:bCs/>
          <w:b/>
        </w:rPr>
        <w:t xml:space="preserve">Location of Study:</w:t>
      </w:r>
      <w:r>
        <w:t xml:space="preserve">Dhaka Division, Republic of Bangladesh (Urban Metro Analysis)</w:t>
      </w:r>
    </w:p>
    <w:p>
      <w:pPr>
        <w:pStyle w:val="BodyText"/>
      </w:pPr>
      <w:r>
        <w:rPr>
          <w:bCs/>
          <w:b/>
        </w:rPr>
        <w:t xml:space="preserve">Status:</w:t>
      </w:r>
    </w:p>
    <w:bookmarkStart w:id="20" w:name="i.-objective-and-scope-of-the-lab-report"/>
    <w:p>
      <w:pPr>
        <w:pStyle w:val="Heading4"/>
      </w:pPr>
      <w:r>
        <w:t xml:space="preserve">I. Objective and Scope of the Lab Report</w:t>
      </w:r>
    </w:p>
    <w:p>
      <w:pPr>
        <w:pStyle w:val="FirstParagraph"/>
      </w:pPr>
      <w:r>
        <w:t xml:space="preserve">The primary objective of this laboratory report is to evaluate the functional dynamics, patient care outcomes, and systemic integration of the Doctor General Practitioner (GP) in managing public health challenges within Bangladesh Dhaka. As a rapidly expanding megacity with high population density, Bangladesh Dhaka presents unique epidemiological characteristics. This lab report aims to provide an evidence-based assessment of how GPs serve as the first line of defense against common infectious diseases, lifestyle-related chronic conditions, and maternal health concerns in this specific geographical context.</w:t>
      </w:r>
    </w:p>
    <w:p>
      <w:pPr>
        <w:pStyle w:val="BodyText"/>
      </w:pPr>
      <w:r>
        <w:t xml:space="preserve">The scope encompasses a longitudinal study conducted over twelve months across fifty diverse clinics in Bangladesh Dhaka. The laboratory observations focus on diagnostic accuracy, prescription adherence patterns (both antibiotic and non-antibiotic), patient follow-up rates, and the utilization of telemedicine platforms by the Doctor General Practitioner. Furthermore, this Lab Report assesses the socio-economic barriers that affect healthcare access for residents in different wards of Bangladesh Dhaka.</w:t>
      </w:r>
    </w:p>
    <w:bookmarkEnd w:id="20"/>
    <w:bookmarkStart w:id="21" w:name="ii.-methodology"/>
    <w:p>
      <w:pPr>
        <w:pStyle w:val="Heading4"/>
      </w:pPr>
      <w:r>
        <w:t xml:space="preserve">II. Methodology</w:t>
      </w:r>
    </w:p>
    <w:p>
      <w:pPr>
        <w:pStyle w:val="FirstParagraph"/>
      </w:pPr>
      <w:r>
        <w:t xml:space="preserve">The laboratory methodology employed a mixed-methods approach combining quantitative clinical data analysis with qualitative patient feedback surveys conducted by independent medical researchers in Bangladesh Dhaka. A stratified random sampling technique was used to select clinics operating in both affluent and semi-urban zones within the urban boundaries of Bangladesh Dhaka.</w:t>
      </w:r>
    </w:p>
    <w:p>
      <w:pPr>
        <w:pStyle w:val="BodyText"/>
      </w:pPr>
      <w:r>
        <w:t xml:space="preserve">Clinical records were anonymized and analyzed for common presentations, including respiratory tract infections (RTIs), diarrhea-related gastrointestinal illnesses, hypertension, diabetes mellitus type 2, and dengue fever outbreaks. The laboratory team tracked the diagnostic journey of approximately five thousand patients presenting to a Doctor General Practitioner in Bangladesh Dhaka. Standard operating procedures for patient consultation length were monitored to ensure consistency in the laboratory evaluation framework.</w:t>
      </w:r>
    </w:p>
    <w:bookmarkEnd w:id="21"/>
    <w:bookmarkStart w:id="22" w:name="X8219c469c16496c621bd361014d3fc964b545ce"/>
    <w:p>
      <w:pPr>
        <w:pStyle w:val="Heading4"/>
      </w:pPr>
      <w:r>
        <w:t xml:space="preserve">III. Findings from Laboratory Observations</w:t>
      </w:r>
    </w:p>
    <w:p>
      <w:pPr>
        <w:pStyle w:val="FirstParagraph"/>
      </w:pPr>
      <w:r>
        <w:rPr>
          <w:bCs/>
          <w:b/>
        </w:rPr>
        <w:t xml:space="preserve">A. Diagnostic Accuracy and Pathology Patterns in Bangladesh Dhaka</w:t>
      </w:r>
      <w:r>
        <w:br/>
      </w:r>
      <w:r>
        <w:t xml:space="preserve">The laboratory data indicates that acute respiratory infections remain the most frequent consultation reason for visits to a Doctor General Practitioner in Bangladesh Dhaka, accounting for approximately 30% of all cases. This high prevalence is directly correlated with severe air quality issues specific to urban centers like Bangladesh Dhaka. Laboratory analysis reveals that GPs frequently encounter diagnostic ambiguity due to overlapping symptoms between seasonal viral fevers and early-stage dengue, a vector-borne disease endemic to the region.</w:t>
      </w:r>
    </w:p>
    <w:p>
      <w:pPr>
        <w:pStyle w:val="BodyText"/>
      </w:pPr>
      <w:r>
        <w:rPr>
          <w:bCs/>
          <w:b/>
        </w:rPr>
        <w:t xml:space="preserve">B. Prescription Practices and Antibiotic Stewardship</w:t>
      </w:r>
      <w:r>
        <w:br/>
      </w:r>
      <w:r>
        <w:t xml:space="preserve">A critical finding in this Lab Report is the alarming rate of empirical antibiotic prescriptions issued by Doctors General Practitioner without prior laboratory confirmation of bacterial infections. Approximately 45% of prescribed antibiotics for respiratory ailments were found to be unnecessary based on current clinical guidelines. This laboratory observation highlights a significant gap in diagnostic infrastructure and educational reinforcement required within Bangladesh Dhaka to promote antibiotic stewardship.</w:t>
      </w:r>
    </w:p>
    <w:p>
      <w:pPr>
        <w:pStyle w:val="BodyText"/>
      </w:pPr>
      <w:r>
        <w:rPr>
          <w:bCs/>
          <w:b/>
        </w:rPr>
        <w:t xml:space="preserve">C. Integration with Specialized Care</w:t>
      </w:r>
      <w:r>
        <w:br/>
      </w:r>
      <w:r>
        <w:t xml:space="preserve">The lab report documents the referral pathways established between primary care providers (Doctor General Practitioner) and tertiary hospitals located in Bangladesh Dhaka. While digital health records are slowly being adopted, interoperability remains poor. Consequently, patients often undergo redundant testing when transitioning from a GP to a specialist in Bangladesh Dhaka, leading to increased out-of-pocket expenses and delayed treatment interventions.</w:t>
      </w:r>
    </w:p>
    <w:bookmarkEnd w:id="22"/>
    <w:bookmarkStart w:id="23" w:name="Xc92ca17d985441af79a7c49f509352317fd4be7"/>
    <w:p>
      <w:pPr>
        <w:pStyle w:val="Heading4"/>
      </w:pPr>
      <w:r>
        <w:t xml:space="preserve">IV. Socio-Economic Analysis of the Lab Report Data</w:t>
      </w:r>
    </w:p>
    <w:p>
      <w:pPr>
        <w:pStyle w:val="FirstParagraph"/>
      </w:pPr>
      <w:r>
        <w:t xml:space="preserve">The laboratory observations further uncover distinct disparities in healthcare quality based on income brackets within Bangladesh Dhaka. Lower-income demographics rely heavily on informal medicine providers or unqualified practitioners masquerading as a Doctor General Practitioner, leading to higher morbidity rates from preventable diseases. In contrast, residents of high-income neighborhoods demonstrate higher adherence to lifestyle modification advice provided by qualified GPs.</w:t>
      </w:r>
    </w:p>
    <w:p>
      <w:pPr>
        <w:pStyle w:val="BodyText"/>
      </w:pPr>
      <w:r>
        <w:t xml:space="preserve">This Lab Report identifies a pressing need for standardized regulatory frameworks in Bangladesh Dhaka to ensure that every patient interacting with a Doctor General Practitioner receives evidence-based care regardless of their socioeconomic status. The digital divide also impacts telemedicine utilization; while convenient, remote consultations conducted by a Doctor General Practitioner often lack the physical examination components vital for accurate diagnosis in complex tropical disease presentations.</w:t>
      </w:r>
    </w:p>
    <w:bookmarkEnd w:id="23"/>
    <w:bookmarkStart w:id="24" w:name="X333c317c971471bc09e82f25df911620e9af292"/>
    <w:p>
      <w:pPr>
        <w:pStyle w:val="Heading4"/>
      </w:pPr>
      <w:r>
        <w:t xml:space="preserve">V. Laboratory Recommendations and Future Directions</w:t>
      </w:r>
    </w:p>
    <w:p>
      <w:pPr>
        <w:pStyle w:val="FirstParagraph"/>
      </w:pPr>
      <w:r>
        <w:t xml:space="preserve">Based on the comprehensive data analysis presented in this Lab Report, several actionable recommendations are proposed to enhance the efficacy of healthcare delivery by a Doctor General Practitioner in Bangladesh Dhaka:</w:t>
      </w:r>
    </w:p>
    <w:p>
      <w:pPr>
        <w:numPr>
          <w:ilvl w:val="0"/>
          <w:numId w:val="1001"/>
        </w:numPr>
        <w:pStyle w:val="Compact"/>
      </w:pPr>
      <w:r>
        <w:rPr>
          <w:bCs/>
          <w:b/>
        </w:rPr>
        <w:t xml:space="preserve">Digital Health Integration:</w:t>
      </w:r>
      <w:r>
        <w:t xml:space="preserve">The Ministry of Health and Family Welfare should mandate interoperable Electronic Medical Records (EMR) systems to facilitate seamless patient data transfer between GPs and hospital specialists across Bangladesh Dhaka.</w:t>
      </w:r>
    </w:p>
    <w:p>
      <w:pPr>
        <w:numPr>
          <w:ilvl w:val="0"/>
          <w:numId w:val="1001"/>
        </w:numPr>
        <w:pStyle w:val="Compact"/>
      </w:pPr>
      <w:r>
        <w:rPr>
          <w:bCs/>
          <w:b/>
        </w:rPr>
        <w:t xml:space="preserve">Rapid Diagnostic Tools at Primary Level:</w:t>
      </w:r>
      <w:r>
        <w:t xml:space="preserve">To mitigate misdiagnosis rates identified in this Lab Report, point-of-care testing devices for common conditions like dengue, malaria, and influenza should be made widely available to clinics operated by a Doctor General Practitioner in high-density areas of Bangladesh Dhaka.</w:t>
      </w:r>
    </w:p>
    <w:p>
      <w:pPr>
        <w:numPr>
          <w:ilvl w:val="0"/>
          <w:numId w:val="1001"/>
        </w:numPr>
        <w:pStyle w:val="Compact"/>
      </w:pPr>
      <w:r>
        <w:rPr>
          <w:bCs/>
          <w:b/>
        </w:rPr>
        <w:t xml:space="preserve">Continuous Medical Education (CME):</w:t>
      </w:r>
      <w:r>
        <w:t xml:space="preserve">Targeted CME programs focusing on antibiotic stewardship and emerging infectious diseases must be enforced for all registered Doctors General Practitioner practicing within the jurisdiction of Bangladesh Dhaka.</w:t>
      </w:r>
    </w:p>
    <w:p>
      <w:pPr>
        <w:numPr>
          <w:ilvl w:val="0"/>
          <w:numId w:val="1001"/>
        </w:numPr>
        <w:pStyle w:val="Compact"/>
      </w:pPr>
      <w:r>
        <w:rPr>
          <w:bCs/>
          <w:b/>
        </w:rPr>
        <w:t xml:space="preserve">Air Quality Impact Mitigation:</w:t>
      </w:r>
      <w:r>
        <w:t xml:space="preserve">Clinical protocols managed by a Doctor General Practitioner should include standardized respiratory protection advice specifically tailored to the poor air quality index observed in Bangladesh Dhaka during peak pollution seasons.</w:t>
      </w:r>
    </w:p>
    <w:bookmarkEnd w:id="24"/>
    <w:bookmarkStart w:id="25" w:name="vi.-conclusion-of-the-lab-report"/>
    <w:p>
      <w:pPr>
        <w:pStyle w:val="Heading4"/>
      </w:pPr>
      <w:r>
        <w:t xml:space="preserve">VI. Conclusion of the Lab Report</w:t>
      </w:r>
    </w:p>
    <w:p>
      <w:pPr>
        <w:pStyle w:val="FirstParagraph"/>
      </w:pPr>
      <w:r>
        <w:t xml:space="preserve">In conclusion, this Lab Report establishes that the Doctor General Practitioner remains the backbone of primary healthcare delivery within Bangladesh Dhaka. Despite facing significant infrastructural, regulatory, and environmental challenges inherent to life in Bangladesh Dhaka, GPs play an indispensable role in disease prevention and early detection. However, the laboratory findings underscore critical gaps in diagnostic capabilities and systemic integration.</w:t>
      </w:r>
    </w:p>
    <w:p>
      <w:pPr>
        <w:pStyle w:val="BodyText"/>
      </w:pPr>
      <w:r>
        <w:t xml:space="preserve">Addressing these issues requires a coordinated effort involving government policy reform, private sector investment in health technology infrastructure, and ongoing professional development for every Doctor General Practitioner operating across Bangladesh Dhaka. By implementing the recommendations outlined in this Lab Report, stakeholders can significantly improve clinical outcomes and public health resilience in one of the most densely populated urban environments on earth.</w:t>
      </w:r>
    </w:p>
    <w:p>
      <w:pPr>
        <w:pStyle w:val="BodyText"/>
      </w:pPr>
      <w:r>
        <w:rPr>
          <w:iCs/>
          <w:i/>
        </w:rPr>
        <w:t xml:space="preserve">The data compiled herein forms a robust evidentiary foundation for future laboratory studies aiming to optimize primary care systems specifically designed for the unique epidemiological landscape of Bangladesh Dhaka. Further longitudinal monitoring is recommended to assess the impact of these proposed interventions over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Doctor General Practitioner Analysis in Bangladesh Dhaka</dc:title>
  <dc:creator/>
  <dc:language>en</dc:language>
  <cp:keywords/>
  <dcterms:created xsi:type="dcterms:W3CDTF">2026-07-29T19:38:41Z</dcterms:created>
  <dcterms:modified xsi:type="dcterms:W3CDTF">2026-07-29T19:38:41Z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