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Brussels,</w:t>
      </w:r>
      <w:r>
        <w:t xml:space="preserve"> </w:t>
      </w:r>
      <w:r>
        <w:t xml:space="preserve">Belgium</w:t>
      </w:r>
    </w:p>
    <w:bookmarkStart w:id="20" w:name="Xd9510d4a73a3903d313cfbc7eac2587c703c2b0"/>
    <w:p>
      <w:pPr>
        <w:pStyle w:val="Heading1"/>
      </w:pPr>
      <w:r>
        <w:t xml:space="preserve">Laboratory Report on Primary Healthcare Infrastructure</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Focus:</w:t>
      </w:r>
    </w:p>
    <w:bookmarkEnd w:id="20"/>
    <w:bookmarkStart w:id="21" w:name="executive-summary"/>
    <w:p>
      <w:pPr>
        <w:pStyle w:val="Heading2"/>
      </w:pPr>
      <w:r>
        <w:t xml:space="preserve">1. Executive Summary</w:t>
      </w:r>
    </w:p>
    <w:p>
      <w:pPr>
        <w:pStyle w:val="FirstParagraph"/>
      </w:pPr>
      <w:r>
        <w:t xml:space="preserve">This laboratory report provides a detailed analysis of the role, operational framework, and socio-economic impact of the</w:t>
      </w:r>
      <w:r>
        <w:t xml:space="preserve"> </w:t>
      </w:r>
      <w:r>
        <w:rPr>
          <w:bCs/>
          <w:b/>
        </w:rPr>
        <w:t xml:space="preserve">Doctor General Practitioner</w:t>
      </w:r>
      <w:r>
        <w:t xml:space="preserve"> </w:t>
      </w:r>
      <w:r>
        <w:t xml:space="preserve">within the specific healthcare landscape of</w:t>
      </w:r>
      <w:r>
        <w:t xml:space="preserve"> </w:t>
      </w:r>
      <w:r>
        <w:rPr>
          <w:bCs/>
          <w:b/>
        </w:rPr>
        <w:t xml:space="preserve">Belgium Brussels</w:t>
      </w:r>
      <w:r>
        <w:t xml:space="preserve">. As the cornerstone of primary care in Europe, general practitioners serve as gatekeepers to specialized medical services. In Brussels, this role is particularly complex due to high population density, significant linguistic diversity (French and Dutch), and a multicultural demographic profile. This report examines how a Doctor General Practitioner navigates these challenges while adhering to strict regulatory frameworks established by the National Institute for Health and Disability Insurance (RIZIV/INAMI) in</w:t>
      </w:r>
      <w:r>
        <w:t xml:space="preserve"> </w:t>
      </w:r>
      <w:r>
        <w:rPr>
          <w:bCs/>
          <w:b/>
        </w:rPr>
        <w:t xml:space="preserve">Belgium Brussels</w:t>
      </w:r>
      <w:r>
        <w:t xml:space="preserve">.</w:t>
      </w:r>
    </w:p>
    <w:bookmarkEnd w:id="21"/>
    <w:bookmarkStart w:id="22" w:name="X42cd32ebddeeb4efa87af8f1f68ba516def2630"/>
    <w:p>
      <w:pPr>
        <w:pStyle w:val="Heading2"/>
      </w:pPr>
      <w:r>
        <w:t xml:space="preserve">2. Introduction: The Gatekeeper Model in Belgium Brussels</w:t>
      </w:r>
    </w:p>
    <w:p>
      <w:pPr>
        <w:pStyle w:val="FirstParagraph"/>
      </w:pPr>
      <w:r>
        <w:t xml:space="preserve">In the Belgian healthcare system, the concept of "gatekeeping" is paramount. A patient must typically consult a Doctor General Practitioner before accessing specialized care to ensure proper reimbursement by mutual insurance funds (mutualités/mutualiteiten). In</w:t>
      </w:r>
      <w:r>
        <w:t xml:space="preserve"> </w:t>
      </w:r>
      <w:r>
        <w:rPr>
          <w:bCs/>
          <w:b/>
        </w:rPr>
        <w:t xml:space="preserve">Belgium Brussels</w:t>
      </w:r>
      <w:r>
        <w:t xml:space="preserve">, this model is critical for managing costs and ensuring equitable access to healthcare across diverse socioeconomic strata.</w:t>
      </w:r>
    </w:p>
    <w:p>
      <w:pPr>
        <w:pStyle w:val="BodyText"/>
      </w:pPr>
      <w:r>
        <w:t xml:space="preserve">The purpose of this report is to document the functional requirements, legal obligations, and operational realities faced by a Doctor General Practitioner operating in the capital region. We analyze how urban density in Brussels affects patient flow, diagnostic expectations, and interdisciplinary collaboration compared to rural practices elsewhere in Belgium.</w:t>
      </w:r>
    </w:p>
    <w:bookmarkEnd w:id="22"/>
    <w:bookmarkStart w:id="25" w:name="Xdc45f27e795fddb256d87dfe453c365b9bc6831"/>
    <w:p>
      <w:pPr>
        <w:pStyle w:val="Heading2"/>
      </w:pPr>
      <w:r>
        <w:t xml:space="preserve">3. Operational Framework for the Doctor General Practitioner</w:t>
      </w:r>
    </w:p>
    <w:p>
      <w:pPr>
        <w:pStyle w:val="FirstParagraph"/>
      </w:pPr>
      <w:r>
        <w:t xml:space="preserve">The practice of a Doctor General Practitioner in</w:t>
      </w:r>
      <w:r>
        <w:t xml:space="preserve"> </w:t>
      </w:r>
      <w:r>
        <w:rPr>
          <w:bCs/>
          <w:b/>
        </w:rPr>
        <w:t xml:space="preserve">Belgium Brussels</w:t>
      </w:r>
      <w:r>
        <w:t xml:space="preserve"> </w:t>
      </w:r>
      <w:r>
        <w:t xml:space="preserve">is governed by both federal Belgian laws and regional regulations set by the Brussels-Capital Regional Health Agency (ARS-HOC). Below are key operational components:</w:t>
      </w:r>
    </w:p>
    <w:bookmarkStart w:id="23" w:name="regulatory-compliance-and-registration"/>
    <w:p>
      <w:pPr>
        <w:pStyle w:val="Heading3"/>
      </w:pPr>
      <w:r>
        <w:t xml:space="preserve">3.1 Regulatory Compliance and Registration</w:t>
      </w:r>
    </w:p>
    <w:p>
      <w:pPr>
        <w:pStyle w:val="FirstParagraph"/>
      </w:pPr>
      <w:r>
        <w:t xml:space="preserve">All Doctors General Practitioner must be registered with the Order of Physicians (</w:t>
      </w:r>
      <w:r>
        <w:rPr>
          <w:iCs/>
          <w:i/>
        </w:rPr>
        <w:t xml:space="preserve">Ordre des Médecins</w:t>
      </w:r>
      <w:r>
        <w:t xml:space="preserve">) to practice legally. In Brussels, this involves navigating bilingual administrative requirements. The physician must maintain a valid license to prescribe medication and order laboratory tests, ensuring compliance with the Code of Medical Ethics.</w:t>
      </w:r>
    </w:p>
    <w:bookmarkEnd w:id="23"/>
    <w:bookmarkStart w:id="24" w:name="Xd20a493a0a734564e6afce3ab0876450621de6e"/>
    <w:p>
      <w:pPr>
        <w:pStyle w:val="Heading3"/>
      </w:pPr>
      <w:r>
        <w:t xml:space="preserve">2.2 Consultation Dynamics in an Urban Setting</w:t>
      </w:r>
    </w:p>
    <w:p>
      <w:pPr>
        <w:pStyle w:val="FirstParagraph"/>
      </w:pPr>
      <w:r>
        <w:t xml:space="preserve">Due to the high concentration of patients in Brussels, the average consultation time for a Doctor General Practitioner may be shorter than in rural areas. However, practitioners must account for higher rates of chronic diseases (such as diabetes and hypertension) and infectious diseases associated with dense urban living. The report notes that GPs in Brussels frequently act as social workers, addressing issues related to housing instability and migrant health integration.</w:t>
      </w:r>
    </w:p>
    <w:bookmarkEnd w:id="24"/>
    <w:bookmarkEnd w:id="25"/>
    <w:bookmarkStart w:id="26" w:name="financial-reimbursement-mechanisms"/>
    <w:p>
      <w:pPr>
        <w:pStyle w:val="Heading2"/>
      </w:pPr>
      <w:r>
        <w:t xml:space="preserve">4. Financial Reimbursement Mechanisms</w:t>
      </w:r>
    </w:p>
    <w:p>
      <w:pPr>
        <w:pStyle w:val="FirstParagraph"/>
      </w:pPr>
      <w:r>
        <w:t xml:space="preserve">A critical aspect of the Doctor General Practitioner's role in Belgium is the interaction with mutual insurance funds. The financial structure ensures that healthcare remains accessible, even in diverse Brussels neighborhoods.</w:t>
      </w:r>
    </w:p>
    <w:p>
      <w:pPr>
        <w:pStyle w:val="BodyText"/>
      </w:pPr>
      <w:r>
        <w:rPr>
          <w:bCs/>
          <w:b/>
        </w:rPr>
        <w:t xml:space="preserve">Tariff Category</w:t>
      </w:r>
    </w:p>
    <w:bookmarkEnd w:id="26"/>
    <w:p>
      <w:pPr>
        <w:pStyle w:val="BodyText"/>
      </w:pPr>
      <w:r>
        <w:rPr>
          <w:bCs/>
          <w:b/>
        </w:rPr>
        <w:t xml:space="preserve">Description for Doctor General Practitioner</w:t>
      </w:r>
    </w:p>
    <w:p>
      <w:pPr>
        <w:pStyle w:val="BodyText"/>
      </w:pPr>
      <w:r>
        <w:rPr>
          <w:bCs/>
          <w:b/>
        </w:rPr>
        <w:t xml:space="preserve">Patient Out-of-Pocket Cost (Brussels Context)</w:t>
      </w:r>
    </w:p>
    <w:p>
      <w:pPr>
        <w:pStyle w:val="BodyText"/>
      </w:pPr>
      <w:r>
        <w:t xml:space="preserve">T3 (Standard)</w:t>
      </w:r>
    </w:p>
    <w:p>
      <w:pPr>
        <w:pStyle w:val="BodyText"/>
      </w:pPr>
      <w:r>
        <w:t xml:space="preserve">The standard rate for most consultations. Reimbursement is calculated based on this tariff.</w:t>
      </w:r>
    </w:p>
    <w:p>
      <w:pPr>
        <w:pStyle w:val="BodyText"/>
      </w:pPr>
      <w:r>
        <w:t xml:space="preserve">Patient pays the difference if they choose a T4 doctor, or co-pay for specific services.</w:t>
      </w:r>
    </w:p>
    <w:p>
      <w:pPr>
        <w:pStyle w:val="BodyText"/>
      </w:pPr>
      <w:r>
        <w:t xml:space="preserve">T4 (Non-Contractual)</w:t>
      </w:r>
    </w:p>
    <w:p>
      <w:pPr>
        <w:pStyle w:val="BodyText"/>
      </w:pPr>
      <w:r>
        <w:t xml:space="preserve">GPs in Brussels may operate outside strict tariff limits due to high rent and operational costs. However, this reduces patient reimbursement rates.</w:t>
      </w:r>
    </w:p>
    <w:p>
      <w:pPr>
        <w:pStyle w:val="BodyText"/>
      </w:pPr>
      <w:r>
        <w:t xml:space="preserve">Patient bears a significant portion of the fee; limited mutual insurance coverage.</w:t>
      </w:r>
    </w:p>
    <w:p>
      <w:pPr>
        <w:pStyle w:val="BodyText"/>
      </w:pPr>
      <w:r>
        <w:t xml:space="preserve">Mutual Insurance</w:t>
      </w:r>
    </w:p>
    <w:p>
      <w:pPr>
        <w:pStyle w:val="BodyText"/>
      </w:pPr>
      <w:r>
        <w:t xml:space="preserve">The various "mutualités" (e.g., CM, Mutualité Chrétienne, Limosa) process claims directly or via reimbursement.</w:t>
      </w:r>
    </w:p>
    <w:p>
      <w:pPr>
        <w:pStyle w:val="BodyText"/>
      </w:pPr>
      <w:r>
        <w:t xml:space="preserve">In Brussels, multilingual claim forms are standard.</w:t>
      </w:r>
    </w:p>
    <w:p>
      <w:pPr>
        <w:pStyle w:val="BodyText"/>
      </w:pPr>
      <w:r>
        <w:t xml:space="preserve">This financial framework necessitates that every Doctor General Practitioner in Belgium Brussels possesses strong administrative skills to manage billing codes (CBAM/KBIN) accurately. Errors in coding can lead to delayed payments and audits, which is a significant operational risk.</w:t>
      </w:r>
    </w:p>
    <w:bookmarkStart w:id="29" w:name="linguistic-and-cultural-considerations"/>
    <w:p>
      <w:pPr>
        <w:pStyle w:val="Heading2"/>
      </w:pPr>
      <w:r>
        <w:t xml:space="preserve">5. Linguistic and Cultural Considerations</w:t>
      </w:r>
    </w:p>
    <w:p>
      <w:pPr>
        <w:pStyle w:val="FirstParagraph"/>
      </w:pPr>
      <w:r>
        <w:t xml:space="preserve">The context of Brussels is unique within Belgium as it is officially bilingual (French/Dutch) but functionally multilingual. A Doctor General Practitioner must be capable of communicating effectively with patients who may speak French, Dutch, English, Arabic, Turkish, or various African languages.</w:t>
      </w:r>
    </w:p>
    <w:bookmarkStart w:id="27" w:name="language-barriers-and-medical-accuracy"/>
    <w:p>
      <w:pPr>
        <w:pStyle w:val="Heading3"/>
      </w:pPr>
      <w:r>
        <w:t xml:space="preserve">5.1 Language Barriers and Medical Accuracy</w:t>
      </w:r>
    </w:p>
    <w:p>
      <w:pPr>
        <w:pStyle w:val="FirstParagraph"/>
      </w:pPr>
      <w:r>
        <w:t xml:space="preserve">Miscommunication can lead to diagnostic errors. Therefore, the report highlights that many Doctors General Practitioner in Brussels utilize professional interpreters or rely on multilingual staff within their clinics. This is not merely a courtesy but a medical necessity to ensure informed consent and accurate history taking.</w:t>
      </w:r>
    </w:p>
    <w:bookmarkEnd w:id="27"/>
    <w:bookmarkStart w:id="28" w:name="cultural-competence"/>
    <w:p>
      <w:pPr>
        <w:pStyle w:val="Heading3"/>
      </w:pPr>
      <w:r>
        <w:t xml:space="preserve">5.2 Cultural Competence</w:t>
      </w:r>
    </w:p>
    <w:p>
      <w:pPr>
        <w:pStyle w:val="FirstParagraph"/>
      </w:pPr>
      <w:r>
        <w:t xml:space="preserve">Dietary habits, religious practices regarding medication (e.g., during Ramadan), and trust in the medical system vary widely among Brussels' population. A competent Doctor General Practitioner must adapt their treatment plans to be culturally sensitive, thereby improving adherence to medical advice.</w:t>
      </w:r>
    </w:p>
    <w:bookmarkEnd w:id="28"/>
    <w:bookmarkEnd w:id="29"/>
    <w:bookmarkStart w:id="33" w:name="X2c1df5af1a267b6ebb6c701a34a6dbd8c5235db"/>
    <w:p>
      <w:pPr>
        <w:pStyle w:val="Heading2"/>
      </w:pPr>
      <w:r>
        <w:t xml:space="preserve">6. Challenges and Future Outlook for General Practitioners in Brussels</w:t>
      </w:r>
    </w:p>
    <w:bookmarkStart w:id="30" w:name="burnout-and-workload"/>
    <w:p>
      <w:pPr>
        <w:pStyle w:val="Heading3"/>
      </w:pPr>
      <w:r>
        <w:t xml:space="preserve">6.1 Burnout and Workload</w:t>
      </w:r>
    </w:p>
    <w:p>
      <w:pPr>
        <w:pStyle w:val="FirstParagraph"/>
      </w:pPr>
      <w:r>
        <w:t xml:space="preserve">The demand for primary care in Brussels is exceptionally high. Doctors General Practitioner face rising burnout rates due to administrative burdens, complex patient needs, and the emotional toll of dealing with vulnerable populations. The report identifies a shortage of GPs in certain arrondissements, leading to "medical deserts" where access is difficult.</w:t>
      </w:r>
    </w:p>
    <w:bookmarkEnd w:id="30"/>
    <w:bookmarkStart w:id="31" w:name="integration-with-specialized-care"/>
    <w:p>
      <w:pPr>
        <w:pStyle w:val="Heading3"/>
      </w:pPr>
      <w:r>
        <w:t xml:space="preserve">6.2 Integration with Specialized Care</w:t>
      </w:r>
    </w:p>
    <w:p>
      <w:pPr>
        <w:pStyle w:val="FirstParagraph"/>
      </w:pPr>
      <w:r>
        <w:t xml:space="preserve">There is a growing need for better integration between the Doctor General Practitioner and hospitals such as Saint-Pierre or Erasme in Brussels. Improved digital health records (e-Health) are being implemented to facilitate seamless referrals, ensuring that specialist care is accessed efficiently through the GP gatekeeper model.</w:t>
      </w:r>
    </w:p>
    <w:bookmarkEnd w:id="31"/>
    <w:bookmarkStart w:id="32" w:name="preventive-health-initiatives"/>
    <w:p>
      <w:pPr>
        <w:pStyle w:val="Heading3"/>
      </w:pPr>
      <w:r>
        <w:t xml:space="preserve">6.3 Preventive Health Initiatives</w:t>
      </w:r>
    </w:p>
    <w:p>
      <w:pPr>
        <w:pStyle w:val="FirstParagraph"/>
      </w:pPr>
      <w:r>
        <w:t xml:space="preserve">The Belgian government, in collaboration with Brussels regional authorities, is pushing for preventive health measures. Doctors General Practitioner are increasingly expected to lead vaccination campaigns and early screening programs for cancer and cardiovascular diseases, shifting the focus from reactive treatment to proactive health management.</w:t>
      </w:r>
    </w:p>
    <w:bookmarkEnd w:id="32"/>
    <w:bookmarkEnd w:id="33"/>
    <w:bookmarkStart w:id="34" w:name="conclusion"/>
    <w:p>
      <w:pPr>
        <w:pStyle w:val="Heading2"/>
      </w:pPr>
      <w:r>
        <w:t xml:space="preserve">7. Conclusion</w:t>
      </w:r>
    </w:p>
    <w:p>
      <w:pPr>
        <w:pStyle w:val="FirstParagraph"/>
      </w:pPr>
      <w:r>
        <w:t xml:space="preserve">In conclusion, the Doctor General Practitioner in Belgium Brussels serves as a vital link in the healthcare chain. Their role extends far beyond simple diagnosis; it encompasses social support, administrative navigation, and cultural mediation. The unique characteristics of Brussels—its density, diversity, and regulatory environment—demand a high level of adaptability from primary care physicians.</w:t>
      </w:r>
    </w:p>
    <w:p>
      <w:pPr>
        <w:pStyle w:val="BodyText"/>
      </w:pPr>
      <w:r>
        <w:t xml:space="preserve">For the healthcare system to remain sustainable, it is imperative that policy-makers continue to support Doctors General Practitioner through fair reimbursement models (T3 tariffs), adequate staffing resources, and robust digital infrastructure. Without strong primary care anchored by competent GPs, the specialized hospital system in Brussels would face unsustainable pressure.</w:t>
      </w:r>
    </w:p>
    <w:p>
      <w:pPr>
        <w:pStyle w:val="BodyText"/>
      </w:pPr>
      <w:r>
        <w:t xml:space="preserve">This lab report affirms that the Doctor General Practitioner is not merely a medical provider but a central pillar of public health stability in Belgium Brussels. Future studies should focus on longitudinal outcomes of GP-led preventive care initiatives to further optimize patient health metrics across the region.</w:t>
      </w:r>
    </w:p>
    <w:bookmarkEnd w:id="34"/>
    <w:bookmarkStart w:id="35" w:name="references-and-data-sources"/>
    <w:p>
      <w:pPr>
        <w:pStyle w:val="Heading2"/>
      </w:pPr>
      <w:r>
        <w:t xml:space="preserve">8. References and Data Sources</w:t>
      </w:r>
    </w:p>
    <w:p>
      <w:pPr>
        <w:numPr>
          <w:ilvl w:val="0"/>
          <w:numId w:val="1001"/>
        </w:numPr>
        <w:pStyle w:val="Compact"/>
      </w:pPr>
      <w:r>
        <w:t xml:space="preserve">National Institute for Health and Disability Insurance (RIZIV/INAMI) Annual Reports.</w:t>
      </w:r>
    </w:p>
    <w:p>
      <w:pPr>
        <w:numPr>
          <w:ilvl w:val="0"/>
          <w:numId w:val="1001"/>
        </w:numPr>
        <w:pStyle w:val="Compact"/>
      </w:pPr>
      <w:r>
        <w:t xml:space="preserve">Brussels-Capital Regional Health Agency (ARS-HOC) Statistical Data on Primary Care.</w:t>
      </w:r>
    </w:p>
    <w:p>
      <w:pPr>
        <w:numPr>
          <w:ilvl w:val="0"/>
          <w:numId w:val="1001"/>
        </w:numPr>
        <w:pStyle w:val="Compact"/>
      </w:pPr>
      <w:r>
        <w:t xml:space="preserve">Federal Public Service Public Health, Food Chain Safety and Environment: General Practitioner Distribution Maps.</w:t>
      </w:r>
    </w:p>
    <w:p>
      <w:pPr>
        <w:numPr>
          <w:ilvl w:val="0"/>
          <w:numId w:val="1001"/>
        </w:numPr>
        <w:pStyle w:val="Compact"/>
      </w:pPr>
      <w:r>
        <w:t xml:space="preserve">Mutual Insurance Funds (Mutualités) Reimbursement Guidelines for Brussels Residents.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The Role and Operational Framework of General Practitioners in Brussels, Belgium</dc:title>
  <dc:creator/>
  <dc:language>en</dc:language>
  <cp:keywords/>
  <dcterms:created xsi:type="dcterms:W3CDTF">2026-07-29T12:40:14Z</dcterms:created>
  <dcterms:modified xsi:type="dcterms:W3CDTF">2026-07-29T12:40:14Z</dcterms:modified>
</cp:coreProperties>
</file>

<file path=docProps/custom.xml><?xml version="1.0" encoding="utf-8"?>
<Properties xmlns="http://schemas.openxmlformats.org/officeDocument/2006/custom-properties" xmlns:vt="http://schemas.openxmlformats.org/officeDocument/2006/docPropsVTypes"/>
</file>