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Epidemiological</w:t>
      </w:r>
      <w:r>
        <w:t xml:space="preserve"> </w:t>
      </w:r>
      <w:r>
        <w:t xml:space="preserve">Context: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Medellín</w:t>
      </w:r>
    </w:p>
    <w:bookmarkStart w:id="21" w:name="X5e07fb5d61657e11418ffab69023108065e0296"/>
    <w:p>
      <w:pPr>
        <w:pStyle w:val="Heading1"/>
      </w:pPr>
      <w:r>
        <w:t xml:space="preserve">Laboratory Report on Medical Practice Standards</w:t>
      </w:r>
    </w:p>
    <w:bookmarkStart w:id="20" w:name="X759b1b8b030d71bcae74e3cec683a4c0d10af11"/>
    <w:p>
      <w:pPr>
        <w:pStyle w:val="Heading3"/>
      </w:pPr>
      <w:r>
        <w:t xml:space="preserve">A Comprehensive Analysis of the Doctor General Practitioner Framework in Colombia Medellín</w:t>
      </w:r>
    </w:p>
    <w:p>
      <w:pPr>
        <w:pStyle w:val="FirstParagraph"/>
      </w:pPr>
      <w:r>
        <w:br/>
      </w:r>
      <w:r>
        <w:br/>
      </w:r>
      <w:r>
        <w:br/>
      </w:r>
    </w:p>
    <w:bookmarkEnd w:id="20"/>
    <w:bookmarkEnd w:id="21"/>
    <w:p>
      <w:pPr>
        <w:pStyle w:val="BodyText"/>
      </w:pPr>
      <w:r>
        <w:t xml:space="preserve">**Section 0: Introduction and Contextual Overview**</w:t>
      </w:r>
      <w:r>
        <w:t xml:space="preserve"> </w:t>
      </w:r>
      <w:r>
        <w:t xml:space="preserve">This comprehensive Lab Report has been compiled to analyze the operational, epidemiological, and clinical standards associated with the role of a Doctor General Practitioner (GP) within the specific healthcare environment of Colombia Medellín. As a major metropolitan hub in South America, Medellín presents unique public health challenges that require specialized diagnostic approaches from primary care providers. This document serves as an academic and practical review of how general practitioners function as gatekeepers in the Colombian healthcare system, specifically tailored to the demographic and environmental conditions found in this city. The integration of laboratory diagnostics with clinical intuition is critical in this region due to the prevalence of vector-borne diseases and high rates of lifestyle-related chronic conditions.</w:t>
      </w:r>
      <w:r>
        <w:t xml:space="preserve"> </w:t>
      </w:r>
      <w:r>
        <w:t xml:space="preserve">**Section 1: The Role of the Doctor General Practitioner**</w:t>
      </w:r>
      <w:r>
        <w:t xml:space="preserve"> </w:t>
      </w:r>
      <w:r>
        <w:t xml:space="preserve">In Colombia, the role of a Doctor General Practitioner is defined by their function as the first point of contact within the Sistema General de Salud (SGS). Within Colombia Medellín, this role is particularly complex due to urban density and socioeconomic disparities. The general practitioner is responsible for initial triage, diagnosis of acute illnesses, management of chronic diseases such as hypertension and diabetes, and preventive health education.</w:t>
      </w:r>
      <w:r>
        <w:t xml:space="preserve"> </w:t>
      </w:r>
      <w:r>
        <w:t xml:space="preserve">The clinical workflow in Colombia Medellín typically follows a structured path where the GP conducts a thorough patient history analysis before ordering specific laboratory tests. This approach is designed to optimize resource allocation within the public insurance (SGS-Solidaria) and private insurance regimes that coexist in the city. The Doctor General Practitioner must possess a broad knowledge base, covering everything from pediatrics and geriatrics to internal medicine, ensuring that patients receive holistic care rather than fragmented treatment.</w:t>
      </w:r>
      <w:r>
        <w:t xml:space="preserve"> </w:t>
      </w:r>
      <w:r>
        <w:t xml:space="preserve">**Section 2: Epidemiological Landscape of Colombia Medellín**</w:t>
      </w:r>
      <w:r>
        <w:t xml:space="preserve"> </w:t>
      </w:r>
      <w:r>
        <w:t xml:space="preserve">To understand the diagnostic requirements for a general practitioner in this region, one must first analyze the local epidemiology. Colombia Medellín has experienced significant urban transformation over the last two decades; however, public health data indicates that certain infectious and chronic diseases remain prevalent.</w:t>
      </w:r>
      <w:r>
        <w:t xml:space="preserve"> </w:t>
      </w:r>
      <w:r>
        <w:t xml:space="preserve">*Vector-Borne Diseases:* Unlike other temperate regions, parts of Colombia Medellín still experience cases of Dengue fever, Zika virus, and Chikungunya. These conditions are particularly common during rainy seasons and require the Doctor General Practitioner to have a high index of suspicion. When a patient presents with fever and myalgia in this region, specific laboratory protocols must be initiated immediately to rule out viral hemorrhagic fevers before standard symptomatic treatment can be prescribed.</w:t>
      </w:r>
      <w:r>
        <w:t xml:space="preserve"> </w:t>
      </w:r>
      <w:r>
        <w:t xml:space="preserve">*Chronic Non-Communicable Diseases:* There is a rising trend in metabolic syndrome among the urban population of Colombia Medellín. The Doctor General Practitioner plays a pivotal role in the early detection of Type 2 Diabetes and cardiovascular risks through regular screening. The dietary habits prevalent in Colombian culture, combined with increasing sedentary lifestyles due to urbanization, necessitate rigorous monitoring of blood glucose and lipid profiles by primary care providers.</w:t>
      </w:r>
      <w:r>
        <w:t xml:space="preserve"> </w:t>
      </w:r>
      <w:r>
        <w:t xml:space="preserve">**Section 3: Laboratory Integration and Diagnostic Protocols**</w:t>
      </w:r>
      <w:r>
        <w:t xml:space="preserve"> </w:t>
      </w:r>
      <w:r>
        <w:t xml:space="preserve">A central component of this Lab Report is the examination of how laboratory services are integrated into the daily practice of a Doctor General Practitioner in Colombia Medellín. The efficacy of primary care relies heavily on the speed and accuracy of diagnostic testing available to general practitioners.</w:t>
      </w:r>
      <w:r>
        <w:t xml:space="preserve"> </w:t>
      </w:r>
      <w:r>
        <w:t xml:space="preserve">In many private clinics across Colombia Medellín, Point-of-Care Testing (POCT) has become increasingly common. This allows the Doctor General Practitioner to perform rapid tests for malaria or HIV during the initial consultation, significantly reducing wait times and improving patient satisfaction. However, in public health centers serving lower-income *barrios*, patients may be referred to centralized laboratories such as those operated by E.S.E. (Empresas Sociales del Estado).</w:t>
      </w:r>
      <w:r>
        <w:t xml:space="preserve"> </w:t>
      </w:r>
      <w:r>
        <w:t xml:space="preserve">The standard laboratory panel ordered by a Doctor General Practitioner for an undifferentiated fever in Colombia Medellín typically includes:</w:t>
      </w:r>
      <w:r>
        <w:t xml:space="preserve"> </w:t>
      </w:r>
      <w:r>
        <w:t xml:space="preserve">1. Complete Blood Count (CBC) with differential to check for thrombocytopenia, a hallmark of Dengue.</w:t>
      </w:r>
      <w:r>
        <w:t xml:space="preserve"> </w:t>
      </w:r>
      <w:r>
        <w:t xml:space="preserve">2. C-Reactive Protein (CRP) and Erythrocyte Sedimentation Rate (ESR) to assess systemic inflammation.</w:t>
      </w:r>
      <w:r>
        <w:t xml:space="preserve"> </w:t>
      </w:r>
      <w:r>
        <w:t xml:space="preserve">3. Urinalysis to rule out urinary tract infections, which are common causes of fever in both pediatric and adult populations in the region.</w:t>
      </w:r>
      <w:r>
        <w:t xml:space="preserve"> </w:t>
      </w:r>
      <w:r>
        <w:t xml:space="preserve">Furthermore, for patients presenting with respiratory symptoms—a common complaint due to pollution levels in certain valleys surrounding Colombia Medellín—the general practitioner may order sputum cultures or chest radiographs before prescribing antibiotics. The stewardship of antibiotic use is a critical responsibility for the Doctor General Practitioner to combat rising antimicrobial resistance within the local population.</w:t>
      </w:r>
      <w:r>
        <w:t xml:space="preserve"> </w:t>
      </w:r>
      <w:r>
        <w:t xml:space="preserve">**Section 4: Socio-Cultural Competency and Patient Communication**</w:t>
      </w:r>
      <w:r>
        <w:t xml:space="preserve"> </w:t>
      </w:r>
      <w:r>
        <w:t xml:space="preserve">Medical practice in Colombia Medellín cannot be divorced from its socio-cultural context. The Doctor General Practitioner must navigate cultural beliefs regarding health and illness, often referred to as *susto* or nervous exhaustion in local parlance, alongside biomedical diagnoses. Effective communication strategies are essential for compliance with treatment plans.</w:t>
      </w:r>
      <w:r>
        <w:t xml:space="preserve"> </w:t>
      </w:r>
      <w:r>
        <w:t xml:space="preserve">Language nuances and regional accents in Antioquia can also impact doctor-patient relationships, though Spanish is the universal medical language. The warmth (*calidez*) expected by patients in Colombian culture requires the general practitioner to spend adequate time on bedside manner, building trust before prescribing aggressive diagnostic interventions. This humanistic approach is documented as a significant factor in patient adherence to chronic disease management protocols.</w:t>
      </w:r>
      <w:r>
        <w:t xml:space="preserve"> </w:t>
      </w:r>
      <w:r>
        <w:t xml:space="preserve">**Section 5: Challenges and Future Directions**</w:t>
      </w:r>
      <w:r>
        <w:t xml:space="preserve"> </w:t>
      </w:r>
      <w:r>
        <w:t xml:space="preserve">Despite advancements in healthcare infrastructure, the Doctor General Practitioner in Colombia Medellín faces ongoing challenges. Overcrowding in public health centers can lead to abbreviated consultation times, potentially compromising diagnostic accuracy. Additionally, the disparity between private and public laboratory turnaround times creates inequities in care quality.</w:t>
      </w:r>
      <w:r>
        <w:t xml:space="preserve"> </w:t>
      </w:r>
      <w:r>
        <w:t xml:space="preserve">Future developments suggest a greater integration of telemedicine for follow-up appointments, allowing Doctor General Practitioners to monitor patients remotely while reserving physical visits for cases requiring hands-on examination or complex laboratory interpretation. The digitalization of medical records is also progressing, enabling better data sharing between primary care centers and specialized hospitals in Colombia Medellín.</w:t>
      </w:r>
      <w:r>
        <w:t xml:space="preserve"> </w:t>
      </w:r>
      <w:r>
        <w:t xml:space="preserve">**Section 6: Conclusion**</w:t>
      </w:r>
      <w:r>
        <w:t xml:space="preserve"> </w:t>
      </w:r>
      <w:r>
        <w:t xml:space="preserve">In conclusion, the Doctor General Practitioner serves as the cornerstone of healthcare delivery in Colombia Medellín. Their ability to synthesize clinical observations with laboratory data is vital for managing both infectious and chronic diseases prevalent in this dynamic urban environment. This Lab Report highlights that while medical technology and protocols continue to evolve, the core competency of the general practitioner remains their holistic understanding of patient needs within the specific epidemiological reality of Antioquia. By maintaining rigorous diagnostic standards and cultural sensitivity, these physicians ensure robust health outcomes for the diverse population they 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Epidemiological Context: General Practitioner Services in Medellín</dc:title>
  <dc:creator/>
  <dc:language>en</dc:language>
  <cp:keywords/>
  <dcterms:created xsi:type="dcterms:W3CDTF">2026-07-29T18:21:50Z</dcterms:created>
  <dcterms:modified xsi:type="dcterms:W3CDTF">2026-07-29T18:21:50Z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