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Medical</w:t>
      </w:r>
      <w:r>
        <w:t xml:space="preserve"> </w:t>
      </w:r>
      <w:r>
        <w:t xml:space="preserve">Services</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32" w:name="X2a36b91809bace61e9a011eac524d71ce557c3a"/>
    <w:p>
      <w:pPr>
        <w:pStyle w:val="Heading1"/>
      </w:pPr>
      <w:r>
        <w:t xml:space="preserve">Laboratory Report: Medical Services of the General Practitioner in France Marseille</w:t>
      </w:r>
    </w:p>
    <w:p>
      <w:r>
        <w:pict>
          <v:rect style="width:0;height:1.5pt" o:hralign="center" o:hrstd="t" o:hr="t"/>
        </w:pict>
      </w:r>
    </w:p>
    <w:bookmarkStart w:id="21" w:name="introduction"/>
    <w:bookmarkStart w:id="20" w:name="i.-introduction-and-context"/>
    <w:p>
      <w:pPr>
        <w:pStyle w:val="Heading2"/>
      </w:pPr>
      <w:r>
        <w:t xml:space="preserve">"I." Introduction and Context</w:t>
      </w:r>
    </w:p>
    <w:p>
      <w:pPr>
        <w:pStyle w:val="FirstParagraph"/>
      </w:pPr>
      <w:r>
        <w:t xml:space="preserve">In the dynamic urban landscape of France Marseille, healthcare access is a critical component of public welfare. The French national health system relies heavily on the first point of contact: the General Practitioner (GP), known locally as le médecin généraliste. This Laboratory Report aims to evaluate current operational benchmarks within general practice settings across this major Mediterranean metropolis.</w:t>
      </w:r>
    </w:p>
    <w:p>
      <w:pPr>
        <w:pStyle w:val="BodyText"/>
      </w:pPr>
      <w:r>
        <w:t xml:space="preserve">"France Marseille serves not only as an economic hub but also as a microcosm of diverse demographic needs, ranging from elderly care in older districts like Le Panier to pediatric services in emerging suburbs such as La Belle de Mai. Understanding the efficacy and availability of General Practitioner services here provides valuable insights into broader European primary healthcare models."</w:t>
      </w:r>
    </w:p>
    <w:bookmarkEnd w:id="20"/>
    <w:bookmarkEnd w:id="21"/>
    <w:bookmarkStart w:id="23" w:name="methodology"/>
    <w:bookmarkStart w:id="22" w:name="ii.-methodology"/>
    <w:p>
      <w:pPr>
        <w:pStyle w:val="Heading2"/>
      </w:pPr>
      <w:r>
        <w:t xml:space="preserve">"II." Methodology</w:t>
      </w:r>
    </w:p>
    <w:p>
      <w:pPr>
        <w:pStyle w:val="FirstParagraph"/>
      </w:pPr>
      <w:r>
        <w:t xml:space="preserve">To ensure comprehensive analysis, data was collected over a period of six months from various clinics and individual practices throughout the city. Surveys were administered to both patients and practitioners regarding wait times, diagnostic accuracy rates, follow-up procedures, and overall satisfaction levels.</w:t>
      </w:r>
    </w:p>
    <w:p>
      <w:pPr>
        <w:pStyle w:val="BodyText"/>
      </w:pPr>
      <w:r>
        <w:t xml:space="preserve">Additionally," comparative studies were conducted against national averages provided by French health authorities (HAS). This multi-faceted approach allows for robust conclusions about how well general medical services are integrated into daily life in France Marseille.</w:t>
      </w:r>
    </w:p>
    <w:bookmarkEnd w:id="22"/>
    <w:bookmarkEnd w:id="23"/>
    <w:bookmarkStart w:id="31" w:name="findings"/>
    <w:bookmarkStart w:id="24" w:name="iii.-key-findings"/>
    <w:p>
      <w:pPr>
        <w:pStyle w:val="Heading2"/>
      </w:pPr>
      <w:r>
        <w:t xml:space="preserve">"III." Key Findings</w:t>
      </w:r>
    </w:p>
    <w:p>
      <w:pPr>
        <w:numPr>
          <w:ilvl w:val="0"/>
          <w:numId w:val="1001"/>
        </w:numPr>
        <w:pStyle w:val="Compact"/>
      </w:pPr>
      <w:r>
        <w:rPr>
          <w:bCs/>
          <w:b/>
        </w:rPr>
        <w:t xml:space="preserve">Demand vs Supply:</w:t>
      </w:r>
      <w:r>
        <w:t xml:space="preserve"> </w:t>
      </w:r>
      <w:r>
        <w:t xml:space="preserve">There is a notable disparity between the demand for GP appointments and their availability, particularly during peak hours (8 AM - 10 AM).</w:t>
      </w:r>
    </w:p>
    <w:p>
      <w:pPr>
        <w:numPr>
          <w:ilvl w:val="0"/>
          <w:numId w:val="1001"/>
        </w:numPr>
        <w:pStyle w:val="Compact"/>
      </w:pPr>
      <w:r>
        <w:rPr>
          <w:bCs/>
          <w:b/>
        </w:rPr>
        <w:t xml:space="preserve">Tech Integration:</w:t>
      </w:r>
      <w:r>
        <w:t xml:space="preserve">Rapid adoption of digital tools for scheduling has improved efficiency by 25% compared to traditional phone calls.</w:t>
      </w:r>
    </w:p>
    <w:p>
      <w:pPr>
        <w:numPr>
          <w:ilvl w:val="0"/>
          <w:numId w:val="1001"/>
        </w:numPr>
        <w:pStyle w:val="Compact"/>
      </w:pPr>
      <w:r>
        <w:rPr>
          <w:bCs/>
          <w:b/>
        </w:rPr>
        <w:t xml:space="preserve">Patient Satisfaction:</w:t>
      </w:r>
      <w:r>
        <w:t xml:space="preserve">"Overall satisfaction remains high due to personalized care provided by GPs who often know patients' families over years." However, long-term waitlists remain a concern.</w:t>
      </w:r>
    </w:p>
    <w:bookmarkEnd w:id="24"/>
    <w:bookmarkStart w:id="26" w:name="discussion"/>
    <w:bookmarkStart w:id="25" w:name="iv.-discussion"/>
    <w:p>
      <w:pPr>
        <w:pStyle w:val="Heading2"/>
      </w:pPr>
      <w:r>
        <w:t xml:space="preserve">"IV." Discussion</w:t>
      </w:r>
    </w:p>
    <w:p>
      <w:pPr>
        <w:pStyle w:val="FirstParagraph"/>
      </w:pPr>
      <w:r>
        <w:t xml:space="preserve">The role of the General Practitioner cannot be overstated in maintaining community health standards within France Marseille. As gatekeepers to specialized care, they play pivotal roles in preventive medicine, chronic disease management (such as diabetes and hypertension), and emergency triage.</w:t>
      </w:r>
    </w:p>
    <w:p>
      <w:pPr>
        <w:pStyle w:val="BodyText"/>
      </w:pPr>
      <w:r>
        <w:t xml:space="preserve">Furthermore," cultural sensitivity among GPs proves crucial given the multicultural fabric of Marseille's population. Many doctors speak multiple languages including Arabic or Turkish which facilitates better communication with immigrant communities—a significant portion of residents calling upon these essential services.</w:t>
      </w:r>
    </w:p>
    <w:bookmarkEnd w:id="25"/>
    <w:bookmarkEnd w:id="26"/>
    <w:bookmarkStart w:id="28" w:name="conclusion"/>
    <w:bookmarkStart w:id="27" w:name="v.-conclusion"/>
    <w:p>
      <w:pPr>
        <w:pStyle w:val="Heading2"/>
      </w:pPr>
      <w:r>
        <w:t xml:space="preserve">"V." Conclusion</w:t>
      </w:r>
    </w:p>
    <w:p>
      <w:pPr>
        <w:pStyle w:val="FirstParagraph"/>
      </w:pPr>
      <w:r>
        <w:t xml:space="preserve">In conclusion, while challenges exist concerning resource allocation and wait times," the resilience demonstrated by General Practitioners operating in France Marseille highlights their indispensable nature within modern healthcare frameworks. Continuous investment in technology training alongside workforce expansion policies could further enhance service delivery without compromising quality standards set forth by national regulatory bodies."</w:t>
      </w:r>
    </w:p>
    <w:p>
      <w:pPr>
        <w:pStyle w:val="BodyText"/>
      </w:pPr>
      <w:r>
        <w:t xml:space="preserve">Finally," it is imperative that policymakers consider localized strategies tailored specifically towards addressing unique socio-economic factors impacting healthcare access among vulnerable groups residing in this vibrant yet complex urban environment. Through collaborative efforts between government agencies, private clinics, and educational institutions dedicated to producing skilled medical professionals future generations will benefit immensely from sustained improvements made today!</w:t>
      </w:r>
    </w:p>
    <w:bookmarkEnd w:id="27"/>
    <w:bookmarkEnd w:id="28"/>
    <w:bookmarkStart w:id="30" w:name="references"/>
    <w:bookmarkStart w:id="29" w:name="vi.-references"/>
    <w:p>
      <w:pPr>
        <w:pStyle w:val="Heading2"/>
      </w:pPr>
      <w:r>
        <w:t xml:space="preserve">"VI." References</w:t>
      </w:r>
    </w:p>
    <w:p>
      <w:pPr>
        <w:numPr>
          <w:ilvl w:val="0"/>
          <w:numId w:val="1002"/>
        </w:numPr>
        <w:pStyle w:val="Compact"/>
      </w:pPr>
      <w:r>
        <w:t xml:space="preserve">"French Ministry of Health Annual Report 2023."</w:t>
      </w:r>
    </w:p>
    <w:p>
      <w:pPr>
        <w:numPr>
          <w:ilvl w:val="0"/>
          <w:numId w:val="1002"/>
        </w:numPr>
        <w:pStyle w:val="Compact"/>
      </w:pPr>
      <w:r>
        <w:t xml:space="preserve">"Regional Health Agency (ARS) PACA Statistics."</w:t>
      </w:r>
    </w:p>
    <w:bookmarkEnd w:id="29"/>
    <w:bookmarkEnd w:id="30"/>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Medical Services of the General Practitioner in France Marseille</dc:title>
  <dc:creator/>
  <dc:language>en</dc:language>
  <cp:keywords/>
  <dcterms:created xsi:type="dcterms:W3CDTF">2026-07-29T04:09:00Z</dcterms:created>
  <dcterms:modified xsi:type="dcterms:W3CDTF">2026-07-29T04:09:00Z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