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Medical</w:t>
      </w:r>
      <w:r>
        <w:t xml:space="preserve"> </w:t>
      </w:r>
      <w:r>
        <w:t xml:space="preserve">Standards</w:t>
      </w:r>
      <w:r>
        <w:t xml:space="preserve"> </w:t>
      </w:r>
      <w:r>
        <w:t xml:space="preserve">and</w:t>
      </w:r>
      <w:r>
        <w:t xml:space="preserve"> </w:t>
      </w:r>
      <w:r>
        <w:t xml:space="preserve">Practices</w:t>
      </w:r>
      <w:r>
        <w:t xml:space="preserve"> </w:t>
      </w:r>
      <w:r>
        <w:t xml:space="preserve">for</w:t>
      </w:r>
      <w:r>
        <w:t xml:space="preserve"> </w:t>
      </w:r>
      <w:r>
        <w:t xml:space="preserve">General</w:t>
      </w:r>
      <w:r>
        <w:t xml:space="preserve"> </w:t>
      </w:r>
      <w:r>
        <w:t xml:space="preserve">Practitioners</w:t>
      </w:r>
      <w:r>
        <w:t xml:space="preserve"> </w:t>
      </w:r>
      <w:r>
        <w:t xml:space="preserve">in</w:t>
      </w:r>
      <w:r>
        <w:t xml:space="preserve"> </w:t>
      </w:r>
      <w:r>
        <w:t xml:space="preserve">Frankfurt,</w:t>
      </w:r>
      <w:r>
        <w:t xml:space="preserve"> </w:t>
      </w:r>
      <w:r>
        <w:t xml:space="preserve">Germany</w:t>
      </w:r>
    </w:p>
    <w:bookmarkStart w:id="26" w:name="X86c22752e36a71bcec3184445bd0ba3703eb6c3"/>
    <w:p>
      <w:pPr>
        <w:pStyle w:val="Heading1"/>
      </w:pPr>
      <w:r>
        <w:t xml:space="preserve">Laboratory Report Analysis regarding Clinical Protocols for the Doctor General Practitioner in Germany Frankfurt</w:t>
      </w:r>
    </w:p>
    <w:bookmarkStart w:id="20" w:name="abstract-and-introduction"/>
    <w:p>
      <w:pPr>
        <w:pStyle w:val="Heading2"/>
      </w:pPr>
      <w:r>
        <w:t xml:space="preserve">Abstract and Introduction</w:t>
      </w:r>
    </w:p>
    <w:p>
      <w:pPr>
        <w:pStyle w:val="FirstParagraph"/>
      </w:pPr>
      <w:r>
        <w:t xml:space="preserve">The role of the Doctor General Practitioner is fundamental to the healthcare infrastructure of any nation, yet its specific implementation varies significantly based on regional regulatory frameworks, cultural expectations, and medical standards. This laboratory report provides a comprehensive analysis of the operational protocols, clinical responsibilities, and administrative requirements associated with practicing as a Doctor General Practitioner within the distinct environment of Germany Frankfurt. The city of Frankfurt am Main serves as a unique case study due to its status as a major international financial hub in Europe. Consequently, the patient demographic is highly diverse, requiring medical practitioners to possess not only technical proficiency but also advanced cultural competence and linguistic adaptability.</w:t>
      </w:r>
    </w:p>
    <w:p>
      <w:pPr>
        <w:pStyle w:val="BodyText"/>
      </w:pPr>
      <w:r>
        <w:t xml:space="preserve">The primary objective of this report is to delineate how the standard duties of a Doctor General Practitioner are adapted to meet the rigorous expectations of the German healthcare system, specifically within the context of Frankfurt. By examining diagnostic procedures, patient interaction models, and regulatory compliance, this document highlights why understanding these nuances is critical for effective medical practice in this specific geographic location. The term "Germany Frankfurt" is not merely a geographical marker but represents a specific ecosystem of healthcare provision that blends traditional German medical precision with the demands of a globalized urban center.</w:t>
      </w:r>
    </w:p>
    <w:bookmarkEnd w:id="20"/>
    <w:bookmarkStart w:id="21" w:name="X391d66baa4157ac7fdf46f3c57a4316fdb4258e"/>
    <w:p>
      <w:pPr>
        <w:pStyle w:val="Heading2"/>
      </w:pPr>
      <w:r>
        <w:t xml:space="preserve">Regulatory Framework and Licensing in Germany</w:t>
      </w:r>
    </w:p>
    <w:p>
      <w:pPr>
        <w:pStyle w:val="FirstParagraph"/>
      </w:pPr>
      <w:r>
        <w:t xml:space="preserve">To practice effectively as a Doctor General Practitioner in this region, one must navigate the complex regulatory landscape of Germany. The medical system is highly structured, emphasizing quality control and standardized care. In Frankfurt, as elsewhere in the country, all physicians must possess a recognized medical degree and complete their state examination (Staatsexamen) or obtain recognition for foreign qualifications through rigorous equivalence checks. For international doctors moving to this city, the process involves obtaining a *Approbation* (full license) or an *Berufserlaubnis* (temporary professional permit).</w:t>
      </w:r>
    </w:p>
    <w:p>
      <w:pPr>
        <w:pStyle w:val="BodyText"/>
      </w:pPr>
      <w:r>
        <w:t xml:space="preserve">The "Doctor General Practitioner" in this context is not just a primary care provider but also acts as a gatekeeper within the German statutory health insurance system. Patients typically require a referral (*Überweisung*) from their Hausarzt (General Practitioner) to see specialists, ensuring that resources are utilized efficiently. This role places significant administrative pressure on the Doctor General Practitioner in Germany Frankfurt, requiring meticulous documentation and adherence to digital health standards, such as the electronic patient record (*ePA*) and digital prescriptions.</w:t>
      </w:r>
    </w:p>
    <w:bookmarkEnd w:id="21"/>
    <w:bookmarkStart w:id="22" w:name="Xd4b033383e539b7306273bf0c47f713b2b43c5a"/>
    <w:p>
      <w:pPr>
        <w:pStyle w:val="Heading2"/>
      </w:pPr>
      <w:r>
        <w:t xml:space="preserve">Clinical Practice and Diagnostic Protocols</w:t>
      </w:r>
    </w:p>
    <w:p>
      <w:pPr>
        <w:pStyle w:val="FirstParagraph"/>
      </w:pPr>
      <w:r>
        <w:t xml:space="preserve">The clinical environment for a Doctor General Practitioner in Frankfurt is characterized by high efficiency and preventive medicine. Due to the multicultural nature of the city, practitioners frequently encounter patients with diverse genetic backgrounds, varying prevalence rates of specific diseases, and differing health literacy levels. Therefore, the diagnostic approach must be inclusive yet scientifically rigorous.</w:t>
      </w:r>
    </w:p>
    <w:p>
      <w:pPr>
        <w:pStyle w:val="BodyText"/>
      </w:pPr>
      <w:r>
        <w:t xml:space="preserve">In this setting, routine check-ups (*Gesundheits-Check-up*) are heavily emphasized by both insurers and physicians to catch chronic conditions such as diabetes hypertension, and cardiovascular diseases early. The laboratory component of this report emphasizes that while the Doctor General Practitioner performs initial screenings, they rely heavily on integrated local laboratories in Frankfurt for complex diagnostic testing. These labs adhere to strict ISO standards common across Germany.</w:t>
      </w:r>
    </w:p>
    <w:p>
      <w:pPr>
        <w:pStyle w:val="BodyText"/>
      </w:pPr>
      <w:r>
        <w:t xml:space="preserve">Furthermore, the prevalence of occupational stress-related ailments is high in Frankfurt due to its corporate density. Doctors must be adept at diagnosing psychosomatic conditions and burnout, integrating mental health support into general practice. This holistic approach distinguishes modern German general practice from more fragmented systems seen in other parts of the world.</w:t>
      </w:r>
    </w:p>
    <w:bookmarkEnd w:id="22"/>
    <w:bookmarkStart w:id="23" w:name="X5df522565afdada494de38a6b47d2d4abd56c20"/>
    <w:p>
      <w:pPr>
        <w:pStyle w:val="Heading2"/>
      </w:pPr>
      <w:r>
        <w:t xml:space="preserve">Patient Interaction and Cultural Competence</w:t>
      </w:r>
    </w:p>
    <w:p>
      <w:pPr>
        <w:pStyle w:val="FirstParagraph"/>
      </w:pPr>
      <w:r>
        <w:t xml:space="preserve">The phrase "Germany Frankfurt" implies a specific social context. The population includes a significant number of expatriates, international bankers, and tourists. Consequently, the Doctor General Practitioner must often communicate in English or other major languages in addition to German. This linguistic flexibility is not just a convenience but often a necessity for accurate diagnosis.</w:t>
      </w:r>
    </w:p>
    <w:p>
      <w:pPr>
        <w:pStyle w:val="BodyText"/>
      </w:pPr>
      <w:r>
        <w:t xml:space="preserve">Moreover, cultural competence is vital. Patients from different backgrounds may have varying views on hygiene, nutrition, and medical intervention. A successful Doctor General Practitioner in this environment must navigate these differences with empathy while maintaining the high standards of care expected in Germany. The trust between patient and practitioner is built on transparency and professionalism, values that are deeply embedded in German professional culture.</w:t>
      </w:r>
    </w:p>
    <w:bookmarkEnd w:id="23"/>
    <w:bookmarkStart w:id="24" w:name="digital-health-integration"/>
    <w:p>
      <w:pPr>
        <w:pStyle w:val="Heading2"/>
      </w:pPr>
      <w:r>
        <w:t xml:space="preserve">Digital Health Integration</w:t>
      </w:r>
    </w:p>
    <w:p>
      <w:pPr>
        <w:pStyle w:val="FirstParagraph"/>
      </w:pPr>
      <w:r>
        <w:t xml:space="preserve">The healthcare system in Germany has been rapidly digitizing, particularly in urban centers like Frankfurt. The Doctor General Practitioner is now expected to utilize telemedicine platforms for initial consultations, especially for follow-ups or minor ailments. This digital transformation requires robust cybersecurity measures and familiarity with specific software approved by the Federal Joint Committee (*Gemeinsamer Bundesausschuss*). The integration of these technologies allows for a seamless workflow between the doctor's office and local pharmacies or hospitals in Frankfurt, ensuring continuity of care.</w:t>
      </w:r>
    </w:p>
    <w:bookmarkEnd w:id="24"/>
    <w:bookmarkStart w:id="25" w:name="conclusion-and-recommendations"/>
    <w:p>
      <w:pPr>
        <w:pStyle w:val="Heading2"/>
      </w:pPr>
      <w:r>
        <w:t xml:space="preserve">Conclusion and Recommendations</w:t>
      </w:r>
    </w:p>
    <w:p>
      <w:pPr>
        <w:pStyle w:val="FirstParagraph"/>
      </w:pPr>
      <w:r>
        <w:t xml:space="preserve">In conclusion, the role of the Doctor General Practitioner in Germany Frankfurt is multifaceted, requiring a blend of medical expertise, administrative precision, and cultural sensitivity. This lab report underscores that effective practice in this region goes beyond clinical knowledge; it demands an understanding of the local regulatory environment and the specific needs of a cosmopolitan patient base. As Frankfurt continues to grow as an international hub, healthcare providers must adapt to increasing diversity while maintaining the high standards of German medicine.</w:t>
      </w:r>
    </w:p>
    <w:p>
      <w:pPr>
        <w:pStyle w:val="BodyText"/>
      </w:pPr>
      <w:r>
        <w:t xml:space="preserve">It is recommended that medical institutions in this region invest in continuous professional development focused on cross-cultural communication and digital health technologies. By doing so, they ensure that the Doctor General Practitioner remains at the forefront of healthcare delivery, providing comprehensive care to all residents and visitors alike. The synergy between traditional medical rigor and modern urban demands defines the future of general practice in this pivotal German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Medical Standards and Practices for General Practitioners in Frankfurt, Germany</dc:title>
  <dc:creator/>
  <dc:language>en</dc:language>
  <cp:keywords/>
  <dcterms:created xsi:type="dcterms:W3CDTF">2026-07-29T11:23:14Z</dcterms:created>
  <dcterms:modified xsi:type="dcterms:W3CDTF">2026-07-29T11:23:14Z</dcterms:modified>
</cp:coreProperties>
</file>

<file path=docProps/custom.xml><?xml version="1.0" encoding="utf-8"?>
<Properties xmlns="http://schemas.openxmlformats.org/officeDocument/2006/custom-properties" xmlns:vt="http://schemas.openxmlformats.org/officeDocument/2006/docPropsVTypes"/>
</file>