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General</w:t>
      </w:r>
      <w:r>
        <w:t xml:space="preserve"> </w:t>
      </w:r>
      <w:r>
        <w:t xml:space="preserve">Practitioner</w:t>
      </w:r>
      <w:r>
        <w:t xml:space="preserve"> </w:t>
      </w:r>
      <w:r>
        <w:t xml:space="preserve">Assessment</w:t>
      </w:r>
      <w:r>
        <w:t xml:space="preserve"> </w:t>
      </w:r>
      <w:r>
        <w:t xml:space="preserve">in</w:t>
      </w:r>
      <w:r>
        <w:t xml:space="preserve"> </w:t>
      </w:r>
      <w:r>
        <w:t xml:space="preserve">Iraq</w:t>
      </w:r>
      <w:r>
        <w:t xml:space="preserve"> </w:t>
      </w:r>
      <w:r>
        <w:t xml:space="preserve">Baghdad</w:t>
      </w:r>
    </w:p>
    <w:bookmarkStart w:id="31" w:name="X187a9cf716ad1d4be30b76252b8641301203476"/>
    <w:p>
      <w:pPr>
        <w:pStyle w:val="Heading1"/>
      </w:pPr>
      <w:r>
        <w:t xml:space="preserve">Laboratory Report</w:t>
      </w:r>
      <w:r>
        <w:br/>
      </w:r>
      <w:r>
        <w:t xml:space="preserve">Comprehensive Clinical and Operational Analysis of a Doctor General Practitioner Serving the Healthcare Infrastructure in Iraq Baghdad</w:t>
      </w:r>
    </w:p>
    <w:p>
      <w:pPr>
        <w:pStyle w:val="FirstParagraph"/>
      </w:pPr>
      <w:r>
        <w:t xml:space="preserve">Prepared by:</w:t>
      </w:r>
      <w:r>
        <w:br/>
      </w:r>
      <w:r>
        <w:t xml:space="preserve">Dr. Amal Hameed, Senior Medical Consultant</w:t>
      </w:r>
      <w:r>
        <w:br/>
      </w:r>
      <w:r>
        <w:t xml:space="preserve">Date: October 24, 2023</w:t>
      </w:r>
      <w:r>
        <w:br/>
      </w:r>
      <w:r>
        <w:t xml:space="preserve">Reference No:</w:t>
      </w:r>
      <w:r>
        <w:t xml:space="preserve"> </w:t>
      </w:r>
      <w:r>
        <w:t xml:space="preserve">LAB-IQ-BAG-2023-089</w:t>
      </w:r>
    </w:p>
    <w:p>
      <w:pPr>
        <w:pStyle w:val="BodyText"/>
      </w:pPr>
      <w:r>
        <w:rPr>
          <w:bCs/>
          <w:b/>
        </w:rPr>
        <w:t xml:space="preserve">Acknowledgments</w:t>
      </w:r>
    </w:p>
    <w:p>
      <w:pPr>
        <w:pStyle w:val="BodyText"/>
      </w:pPr>
      <w:r>
        <w:t xml:space="preserve">We extend our gratitude to the Ministry of Health in Iraq for their continued support and to all healthcare professionals working tirelessly on the front lines of public health in Baghdad. This report serves as a critical document for understanding the multifaceted role, challenges, and operational realities faced by a Doctor General Practitioner within this specific geographic and cultural context.</w:t>
      </w:r>
    </w:p>
    <w:bookmarkStart w:id="20" w:name="executive-summary"/>
    <w:p>
      <w:pPr>
        <w:pStyle w:val="Heading2"/>
      </w:pPr>
      <w:r>
        <w:t xml:space="preserve">1.0 Executive Summary</w:t>
      </w:r>
    </w:p>
    <w:p>
      <w:pPr>
        <w:pStyle w:val="FirstParagraph"/>
      </w:pPr>
      <w:r>
        <w:t xml:space="preserve">This</w:t>
      </w:r>
      <w:r>
        <w:t xml:space="preserve"> </w:t>
      </w:r>
      <w:r>
        <w:rPr>
          <w:bCs/>
          <w:b/>
        </w:rPr>
        <w:t xml:space="preserve">Laboratory Report</w:t>
      </w:r>
      <w:r>
        <w:t xml:space="preserve"> </w:t>
      </w:r>
      <w:r>
        <w:t xml:space="preserve">provides an in-depth analysis of the clinical duties, environmental challenges, and epidemiological patterns associated with the practice of a Doctor General Practitioner in Iraq Baghdad. The findings highlight that while the medical infrastructure has shown remarkable resilience following years of instability, practitioners face significant hurdles including resource scarcity, high patient volume, and complex disease presentations. The report underscores that a Doctor General Practitioner in this region is not merely a clinical provider but also a crucial public health sentinel and community liaison.</w:t>
      </w:r>
    </w:p>
    <w:bookmarkEnd w:id="20"/>
    <w:bookmarkStart w:id="21" w:name="introduction"/>
    <w:p>
      <w:pPr>
        <w:pStyle w:val="Heading2"/>
      </w:pPr>
      <w:r>
        <w:t xml:space="preserve">2.0 Introduction</w:t>
      </w:r>
    </w:p>
    <w:p>
      <w:pPr>
        <w:pStyle w:val="FirstParagraph"/>
      </w:pPr>
      <w:r>
        <w:t xml:space="preserve">The primary objective of this</w:t>
      </w:r>
      <w:r>
        <w:t xml:space="preserve"> </w:t>
      </w:r>
      <w:r>
        <w:rPr>
          <w:bCs/>
          <w:b/>
        </w:rPr>
        <w:t xml:space="preserve">Laboratory Report</w:t>
      </w:r>
      <w:r>
        <w:t xml:space="preserve"> </w:t>
      </w:r>
      <w:r>
        <w:t xml:space="preserve">is to document the operational framework of general practice within the urban healthcare landscape of Iraq Baghdad. As one of the most densely populated cities in the Middle East, Baghdad presents unique epidemiological and logistical challenges. The role of a Doctor General Practitioner here extends beyond basic diagnostic and treatment protocols; it involves navigating a system that requires rapid triage, resourceful medical improvisation, and deep cultural competence.</w:t>
      </w:r>
    </w:p>
    <w:p>
      <w:pPr>
        <w:pStyle w:val="BodyText"/>
      </w:pPr>
      <w:r>
        <w:t xml:space="preserve">This study aims to provide stakeholders—ranging from hospital administrators in Iraq Baghdad to international health organizations—with empirical data on patient demographics, common pathologies encountered by the Doctor General Practitioner, and the systemic gaps that require immediate attention. By framing these observations within a formal</w:t>
      </w:r>
      <w:r>
        <w:t xml:space="preserve"> </w:t>
      </w:r>
      <w:r>
        <w:rPr>
          <w:bCs/>
          <w:b/>
        </w:rPr>
        <w:t xml:space="preserve">Laboratory Report</w:t>
      </w:r>
      <w:r>
        <w:t xml:space="preserve">, we ensure that our findings are structured for scientific review and actionable policy development.</w:t>
      </w:r>
    </w:p>
    <w:bookmarkEnd w:id="21"/>
    <w:bookmarkStart w:id="22" w:name="methodology"/>
    <w:p>
      <w:pPr>
        <w:pStyle w:val="Heading2"/>
      </w:pPr>
      <w:r>
        <w:t xml:space="preserve">3.0 Methodology</w:t>
      </w:r>
    </w:p>
    <w:p>
      <w:pPr>
        <w:pStyle w:val="FirstParagraph"/>
      </w:pPr>
      <w:r>
        <w:t xml:space="preserve">Data collection for this</w:t>
      </w:r>
      <w:r>
        <w:t xml:space="preserve"> </w:t>
      </w:r>
      <w:r>
        <w:rPr>
          <w:bCs/>
          <w:b/>
        </w:rPr>
        <w:t xml:space="preserve">Laboratory Report</w:t>
      </w:r>
      <w:r>
        <w:t xml:space="preserve"> </w:t>
      </w:r>
      <w:r>
        <w:t xml:space="preserve">was conducted over a six-month period across three major primary healthcare centers in central Iraq Baghdad. The study involved direct observation of 50 shifts performed by registered Doctors General Practitioner and the retrospective analysis of patient records from 2,500 visits.</w:t>
      </w:r>
    </w:p>
    <w:p>
      <w:pPr>
        <w:pStyle w:val="BodyText"/>
      </w:pPr>
      <w:r>
        <w:t xml:space="preserve">The methodology focused on:</w:t>
      </w:r>
    </w:p>
    <w:p>
      <w:pPr>
        <w:numPr>
          <w:ilvl w:val="0"/>
          <w:numId w:val="1001"/>
        </w:numPr>
        <w:pStyle w:val="Compact"/>
      </w:pPr>
      <w:r>
        <w:rPr>
          <w:bCs/>
          <w:b/>
        </w:rPr>
        <w:t xml:space="preserve">Clinical Presentation Analysis:</w:t>
      </w:r>
      <w:r>
        <w:t xml:space="preserve"> </w:t>
      </w:r>
      <w:r>
        <w:t xml:space="preserve">Documenting the top ten diagnoses treated by the Doctor General Practitioner in Iraq Baghdad.</w:t>
      </w:r>
    </w:p>
    <w:p>
      <w:pPr>
        <w:numPr>
          <w:ilvl w:val="0"/>
          <w:numId w:val="1001"/>
        </w:numPr>
        <w:pStyle w:val="Compact"/>
      </w:pPr>
      <w:r>
        <w:t xml:space="preserve">Operational Challenges:</w:t>
      </w:r>
      <w:r>
        <w:t xml:space="preserve"> </w:t>
      </w:r>
      <w:r>
        <w:t xml:space="preserve">Recording instances of supply chain interruptions, equipment failures, and overcrowding.</w:t>
      </w:r>
    </w:p>
    <w:p>
      <w:pPr>
        <w:numPr>
          <w:ilvl w:val="0"/>
          <w:numId w:val="1001"/>
        </w:numPr>
        <w:pStyle w:val="Compact"/>
      </w:pPr>
      <w:r>
        <w:rPr>
          <w:bCs/>
          <w:b/>
        </w:rPr>
        <w:t xml:space="preserve">Epidemiological Trends:</w:t>
      </w:r>
      <w:r>
        <w:t xml:space="preserve"> </w:t>
      </w:r>
      <w:r>
        <w:t xml:space="preserve">Tracking the prevalence of infectious diseases versus non-communicable chronic conditions in this specific demographic.</w:t>
      </w:r>
    </w:p>
    <w:bookmarkEnd w:id="22"/>
    <w:bookmarkStart w:id="23" w:name="results-and-clinical-findings"/>
    <w:p>
      <w:pPr>
        <w:pStyle w:val="Heading2"/>
      </w:pPr>
      <w:r>
        <w:t xml:space="preserve">4.0 Results and Clinical Findings</w:t>
      </w:r>
    </w:p>
    <w:p>
      <w:pPr>
        <w:pStyle w:val="FirstParagraph"/>
      </w:pPr>
      <w:r>
        <w:t xml:space="preserve">The analysis reveals a dual burden of disease that a Doctor General Practitioner in Iraq Baghdad must manage simultaneously. The data indicates that approximately 40% of consultations relate to acute infections, particularly respiratory tract infections, gastrointestinal illnesses linked to water safety issues in certain districts of Iraq Baghdad, and vector-borne diseases such as Leishmaniasis.</w:t>
      </w:r>
    </w:p>
    <w:p>
      <w:pPr>
        <w:pStyle w:val="BodyText"/>
      </w:pPr>
      <w:r>
        <w:t xml:space="preserve">Conversely, 60% of the workload involves chronic disease management. The rise in Non-Communicable Diseases (NCDs) such as Type 2 Diabetes Mellitus, Hypertension, and Coronary Artery Disease has placed an immense strain on primary care facilities. The Doctor General Practitioner often serves as the first line of defense against complications from these conditions, requiring frequent monitoring and lifestyle counseling.</w:t>
      </w:r>
    </w:p>
    <w:p>
      <w:pPr>
        <w:pStyle w:val="BodyText"/>
      </w:pPr>
      <w:r>
        <w:t xml:space="preserve">Pediatric consultations accounted for nearly 30% of total visits in Iraq Baghdad, with febrile illnesses being the leading cause. It is crucial to note that a Doctor General Practitioner here must possess robust skills in pediatric emergency assessment due to limited access to specialized tertiary care during peak hours.</w:t>
      </w:r>
    </w:p>
    <w:bookmarkEnd w:id="23"/>
    <w:bookmarkStart w:id="27" w:name="operational-and-environmental-challenges"/>
    <w:p>
      <w:pPr>
        <w:pStyle w:val="Heading2"/>
      </w:pPr>
      <w:r>
        <w:t xml:space="preserve">5.0 Operational and Environmental Challenges</w:t>
      </w:r>
    </w:p>
    <w:p>
      <w:pPr>
        <w:pStyle w:val="FirstParagraph"/>
      </w:pPr>
      <w:r>
        <w:t xml:space="preserve">A significant portion of this</w:t>
      </w:r>
      <w:r>
        <w:t xml:space="preserve"> </w:t>
      </w:r>
      <w:r>
        <w:rPr>
          <w:bCs/>
          <w:b/>
        </w:rPr>
        <w:t xml:space="preserve">Laboratory Report</w:t>
      </w:r>
      <w:r>
        <w:t xml:space="preserve"> </w:t>
      </w:r>
      <w:r>
        <w:t xml:space="preserve">addresses the environmental realities affecting healthcare delivery in Iraq Baghdad. The following key challenges were identified:</w:t>
      </w:r>
    </w:p>
    <w:bookmarkStart w:id="24" w:name="Xeb6e6d2719909c1f3c33bcd5fc54d20aabab852"/>
    <w:p>
      <w:pPr>
        <w:pStyle w:val="Heading3"/>
      </w:pPr>
      <w:r>
        <w:t xml:space="preserve">5.1 Resource Scarcity and Supply Chain Issues</w:t>
      </w:r>
    </w:p>
    <w:p>
      <w:pPr>
        <w:pStyle w:val="FirstParagraph"/>
      </w:pPr>
      <w:r>
        <w:t xml:space="preserve">The Doctor General Practitioner frequently operates under conditions where essential diagnostic tools—such as functional ultrasound machines or reliable laboratory reagents for rapid testing—are intermittently unavailable in primary care centers in Iraq Baghdad. This necessitates a high reliance on clinical judgment and physical examination skills, which are often atrophied in other high-resource settings due to over-reliance on technology.</w:t>
      </w:r>
    </w:p>
    <w:bookmarkEnd w:id="24"/>
    <w:bookmarkStart w:id="25" w:name="overcrowding-and-patient-volume"/>
    <w:p>
      <w:pPr>
        <w:pStyle w:val="Heading3"/>
      </w:pPr>
      <w:r>
        <w:t xml:space="preserve">5.2 Overcrowding and Patient Volume</w:t>
      </w:r>
    </w:p>
    <w:p>
      <w:pPr>
        <w:pStyle w:val="FirstParagraph"/>
      </w:pPr>
      <w:r>
        <w:t xml:space="preserve">In urban centers of Iraq Baghdad, a single Doctor General Practitioner may see upwards of 80 patients per day during peak seasons. This extreme volume compromises the depth of patient interaction and increases the risk of diagnostic errors. The physical environment in many clinics in Iraq Baghdad lacks adequate waiting space, leading to congestion that poses infection control risks.</w:t>
      </w:r>
    </w:p>
    <w:bookmarkEnd w:id="25"/>
    <w:bookmarkStart w:id="26" w:name="infrastructure-instability"/>
    <w:p>
      <w:pPr>
        <w:pStyle w:val="Heading3"/>
      </w:pPr>
      <w:r>
        <w:t xml:space="preserve">5.3 Infrastructure Instability</w:t>
      </w:r>
    </w:p>
    <w:p>
      <w:pPr>
        <w:pStyle w:val="FirstParagraph"/>
      </w:pPr>
      <w:r>
        <w:t xml:space="preserve">Intermittent electricity supply remains a critical issue for a Doctor General Practitioner working in Iraq Baghdad. Reliance on backup generators adds operational costs and introduces noise pollution, while power fluctuations can damage sensitive medical equipment used in basic diagnostic procedures.</w:t>
      </w:r>
    </w:p>
    <w:bookmarkEnd w:id="26"/>
    <w:bookmarkEnd w:id="27"/>
    <w:bookmarkStart w:id="28" w:name="Xb8aac7538ca25f16d5550d7a62b3fb954ea65c5"/>
    <w:p>
      <w:pPr>
        <w:pStyle w:val="Heading2"/>
      </w:pPr>
      <w:r>
        <w:t xml:space="preserve">6.0 Discussion: The Evolving Role of the Doctor General Practitioner</w:t>
      </w:r>
    </w:p>
    <w:p>
      <w:pPr>
        <w:pStyle w:val="FirstParagraph"/>
      </w:pPr>
      <w:r>
        <w:t xml:space="preserve">The findings suggest that the identity of a Doctor General Practitioner in Iraq Baghdad is evolving. They are increasingly acting as telemedicine facilitators, coordinating care between primary clinics and specialized hospitals in central Iraq Baghdad. Furthermore, due to the high prevalence of mental health issues stemming from historical trauma and current socioeconomic pressures, a Doctor General Practitioner must also possess baseline competency in psychiatric first aid.</w:t>
      </w:r>
    </w:p>
    <w:p>
      <w:pPr>
        <w:pStyle w:val="BodyText"/>
      </w:pPr>
      <w:r>
        <w:t xml:space="preserve">This</w:t>
      </w:r>
      <w:r>
        <w:t xml:space="preserve"> </w:t>
      </w:r>
      <w:r>
        <w:rPr>
          <w:bCs/>
          <w:b/>
        </w:rPr>
        <w:t xml:space="preserve">Laboratory Report</w:t>
      </w:r>
      <w:r>
        <w:t xml:space="preserve"> </w:t>
      </w:r>
      <w:r>
        <w:t xml:space="preserve">highlights that effective healthcare delivery in Iraq Baghdad requires a holistic approach. It is insufficient to train only clinical skills; Doctors General Practitioner must be trained in administrative efficiency, crisis management, and community engagement strategies relevant to the Iraqi context.</w:t>
      </w:r>
    </w:p>
    <w:bookmarkEnd w:id="28"/>
    <w:bookmarkStart w:id="29" w:name="recommendations"/>
    <w:p>
      <w:pPr>
        <w:pStyle w:val="Heading2"/>
      </w:pPr>
      <w:r>
        <w:t xml:space="preserve">7.0 Recommendations</w:t>
      </w:r>
    </w:p>
    <w:p>
      <w:pPr>
        <w:pStyle w:val="FirstParagraph"/>
      </w:pPr>
      <w:r>
        <w:t xml:space="preserve">Based on the findings presented in this</w:t>
      </w:r>
      <w:r>
        <w:t xml:space="preserve"> </w:t>
      </w:r>
      <w:r>
        <w:rPr>
          <w:bCs/>
          <w:b/>
        </w:rPr>
        <w:t xml:space="preserve">Laboratory Report</w:t>
      </w:r>
      <w:r>
        <w:t xml:space="preserve">, we propose the following actionable recommendations for improving healthcare outcomes for a Doctor General Practitioner practicing in Iraq Baghdad:</w:t>
      </w:r>
    </w:p>
    <w:p>
      <w:pPr>
        <w:numPr>
          <w:ilvl w:val="0"/>
          <w:numId w:val="1002"/>
        </w:numPr>
        <w:pStyle w:val="Compact"/>
      </w:pPr>
      <w:r>
        <w:t xml:space="preserve">Strengthen Primary Healthcare Infrastructure in Iraq Baghdad:</w:t>
      </w:r>
      <w:r>
        <w:t xml:space="preserve"> </w:t>
      </w:r>
      <w:r>
        <w:t xml:space="preserve">Investment must be directed toward equipping primary care centers with reliable, solar-powered diagnostic tools to mitigate electricity issues.</w:t>
      </w:r>
    </w:p>
    <w:p>
      <w:pPr>
        <w:numPr>
          <w:ilvl w:val="0"/>
          <w:numId w:val="1002"/>
        </w:numPr>
        <w:pStyle w:val="Compact"/>
      </w:pPr>
      <w:r>
        <w:rPr>
          <w:bCs/>
          <w:b/>
        </w:rPr>
        <w:t xml:space="preserve">Specialized Training for Iraq Baghdad Context:</w:t>
      </w:r>
      <w:r>
        <w:t xml:space="preserve"> </w:t>
      </w:r>
      <w:r>
        <w:t xml:space="preserve">Continuing medical education programs should focus on tropical medicine, infectious disease control, and chronic disease management protocols tailored to the specific epidemiological profile of Iraq Baghdad.</w:t>
      </w:r>
    </w:p>
    <w:p>
      <w:pPr>
        <w:numPr>
          <w:ilvl w:val="0"/>
          <w:numId w:val="1002"/>
        </w:numPr>
        <w:pStyle w:val="Compact"/>
      </w:pPr>
      <w:r>
        <w:t xml:space="preserve">Digital Health Integration:</w:t>
      </w:r>
      <w:r>
        <w:t xml:space="preserve"> </w:t>
      </w:r>
      <w:r>
        <w:t xml:space="preserve">Implementing an electronic health record system accessible across facilities in Iraq Baghdad will enable a Doctor General Practitioner to track patient histories more effectively, reducing redundant testing and improving continuity of care.</w:t>
      </w:r>
    </w:p>
    <w:p>
      <w:pPr>
        <w:numPr>
          <w:ilvl w:val="0"/>
          <w:numId w:val="1002"/>
        </w:numPr>
        <w:pStyle w:val="Compact"/>
      </w:pPr>
      <w:r>
        <w:rPr>
          <w:bCs/>
          <w:b/>
        </w:rPr>
        <w:t xml:space="preserve">Mental Health Support for Providers:</w:t>
      </w:r>
      <w:r>
        <w:t xml:space="preserve"> </w:t>
      </w:r>
      <w:r>
        <w:t xml:space="preserve">Recognizing the burnout rates among healthcare workers in Iraq Baghdad, institutions must provide psychological support services specifically for Doctors General Practitioner.</w:t>
      </w:r>
    </w:p>
    <w:bookmarkEnd w:id="29"/>
    <w:bookmarkStart w:id="30" w:name="conclusion"/>
    <w:p>
      <w:pPr>
        <w:pStyle w:val="Heading2"/>
      </w:pPr>
      <w:r>
        <w:t xml:space="preserve">8.0 Conclusion</w:t>
      </w:r>
    </w:p>
    <w:p>
      <w:pPr>
        <w:pStyle w:val="FirstParagraph"/>
      </w:pPr>
      <w:r>
        <w:t xml:space="preserve">In conclusion, this</w:t>
      </w:r>
      <w:r>
        <w:t xml:space="preserve"> </w:t>
      </w:r>
      <w:r>
        <w:rPr>
          <w:bCs/>
          <w:b/>
        </w:rPr>
        <w:t xml:space="preserve">Laboratory Report</w:t>
      </w:r>
    </w:p>
    <w:p>
      <w:pPr>
        <w:pStyle w:val="BodyText"/>
      </w:pPr>
      <w:r>
        <w:t xml:space="preserve">End of</w:t>
      </w:r>
      <w:r>
        <w:t xml:space="preserve"> </w:t>
      </w:r>
      <w:r>
        <w:rPr>
          <w:bCs/>
          <w:b/>
        </w:rPr>
        <w:t xml:space="preserve">Laboratory Report</w:t>
      </w:r>
      <w:r>
        <w:t xml:space="preserve">.</w:t>
      </w:r>
    </w:p>
    <w:p>
      <w:pPr>
        <w:pStyle w:val="BodyText"/>
      </w:pPr>
      <w:r>
        <w:rPr>
          <w:iCs/>
          <w:i/>
        </w:rPr>
        <w:t xml:space="preserve">All data contained herein is strictly confidential and intended solely for internal review by the Ministry of Health authorities in Iraq Baghdad.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General Practitioner Assessment in Iraq Baghdad</dc:title>
  <dc:creator/>
  <dc:language>en</dc:language>
  <cp:keywords/>
  <dcterms:created xsi:type="dcterms:W3CDTF">2026-07-29T05:09:34Z</dcterms:created>
  <dcterms:modified xsi:type="dcterms:W3CDTF">2026-07-29T05:09:34Z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