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Diagnostic</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Services</w:t>
      </w:r>
      <w:r>
        <w:t xml:space="preserve"> </w:t>
      </w:r>
      <w:r>
        <w:t xml:space="preserve">in</w:t>
      </w:r>
      <w:r>
        <w:t xml:space="preserve"> </w:t>
      </w:r>
      <w:r>
        <w:t xml:space="preserve">Japan,</w:t>
      </w:r>
      <w:r>
        <w:t xml:space="preserve"> </w:t>
      </w:r>
      <w:r>
        <w:t xml:space="preserve">Kyoto</w:t>
      </w:r>
    </w:p>
    <w:bookmarkStart w:id="34" w:name="X0d808a8d1a138d7eb2577191470a22fa4e7dc75"/>
    <w:p>
      <w:pPr>
        <w:pStyle w:val="Heading1"/>
      </w:pPr>
      <w:r>
        <w:t xml:space="preserve">Laboratory and Clinical Diagnostic Report</w:t>
      </w:r>
    </w:p>
    <w:bookmarkStart w:id="33" w:name="X32f986393250a1a7f07ccafc465c4366df2a78c"/>
    <w:p>
      <w:pPr>
        <w:pStyle w:val="Heading2"/>
      </w:pPr>
      <w:r>
        <w:t xml:space="preserve">Comprehensive Analysis of Doctor General Practitioner Standards in Japan, Kyoto</w:t>
      </w:r>
    </w:p>
    <w:bookmarkStart w:id="20" w:name="date-of-report"/>
    <w:p>
      <w:pPr>
        <w:pStyle w:val="Heading3"/>
      </w:pPr>
      <w:r>
        <w:t xml:space="preserve">Date of Report:</w:t>
      </w:r>
    </w:p>
    <w:p>
      <w:pPr>
        <w:pStyle w:val="FirstParagraph"/>
      </w:pPr>
      <w:r>
        <w:rPr>
          <w:bCs/>
          <w:b/>
        </w:rPr>
        <w:t xml:space="preserve">[Current Date]</w:t>
      </w:r>
    </w:p>
    <w:bookmarkEnd w:id="20"/>
    <w:bookmarkStart w:id="21" w:name="purpose-of-the-document"/>
    <w:p>
      <w:pPr>
        <w:pStyle w:val="Heading3"/>
      </w:pPr>
      <w:r>
        <w:t xml:space="preserve">Purpose of the Document:</w:t>
      </w:r>
    </w:p>
    <w:p>
      <w:pPr>
        <w:pStyle w:val="FirstParagraph"/>
      </w:pPr>
      <w:r>
        <w:t xml:space="preserve">This comprehensive Lab Report serves as a critical evaluation and documentation framework for the operational standards, diagnostic protocols, and patient care methodologies employed by a Doctor General Practitioner within the unique cultural and medical landscape of Japan, Kyoto. The objective is to establish a rigorous standard for clinical practice that integrates traditional Japanese medical ethics with modern Western diagnostic technologies. This document is intended for use by healthcare administrators, regulatory bodies in Kyoto Prefecture, and international partners seeking to understand the high-quality standards of primary care in this historic region.</w:t>
      </w:r>
    </w:p>
    <w:bookmarkEnd w:id="21"/>
    <w:bookmarkStart w:id="22" w:name="introduction-and-contextual-background"/>
    <w:p>
      <w:pPr>
        <w:pStyle w:val="Heading3"/>
      </w:pPr>
      <w:r>
        <w:t xml:space="preserve">1. Introduction and Contextual Background</w:t>
      </w:r>
    </w:p>
    <w:p>
      <w:pPr>
        <w:pStyle w:val="FirstParagraph"/>
      </w:pPr>
      <w:r>
        <w:t xml:space="preserve">Kyoto stands as a city where ancient tradition meets modern innovation, a dichotomy that is profoundly reflected in its healthcare system. When analyzing the role of a Doctor General Practitioner in this specific locale, one must account for the demographic shifts common to Japan’s aging society and the specific health concerns prevalent in urban and semi-urban Kyoto settings. This Lab Report outlines the expectations for clinical excellence, emphasizing precision, empathy (Omotenashi), and adherence to strict regulatory guidelines set by the Japanese Ministry of Health, Labour and Welfare.</w:t>
      </w:r>
    </w:p>
    <w:p>
      <w:pPr>
        <w:pStyle w:val="BodyText"/>
      </w:pPr>
      <w:r>
        <w:t xml:space="preserve">The primary focus of this report is to detail how a Doctor General Practitioner functions not merely as a prescriber of medication, but as the central coordinator of patient health within Kyoto’s integrated medical network. The "Lab Report" aspect here signifies not just the analysis of biological samples, but the systematic reporting and documentation required for insurance claims (Kokumin Kenko Hoken) and continuity of care.</w:t>
      </w:r>
    </w:p>
    <w:bookmarkEnd w:id="22"/>
    <w:bookmarkStart w:id="25" w:name="X24520d16ac51ce5f002fe200c4a6a63a5d425d3"/>
    <w:p>
      <w:pPr>
        <w:pStyle w:val="Heading3"/>
      </w:pPr>
      <w:r>
        <w:t xml:space="preserve">2. Scope of Practice: The Role of Doctor General Practitioner in Kyoto</w:t>
      </w:r>
    </w:p>
    <w:p>
      <w:pPr>
        <w:pStyle w:val="FirstParagraph"/>
      </w:pPr>
      <w:r>
        <w:t xml:space="preserve">In the context of Japan, Kyoto, the Doctor General Practitioner acts as the first point of contact for a vast majority of medical consultations. Unlike systems that rely heavily on immediate specialist referral, the Japanese model places significant responsibility on generalists to perform differential diagnoses before escalating care. This report documents several key areas of practice:</w:t>
      </w:r>
    </w:p>
    <w:bookmarkStart w:id="23" w:name="X74461d41262012c2d9c350ad4cf8f1776344201"/>
    <w:p>
      <w:pPr>
        <w:pStyle w:val="Heading4"/>
      </w:pPr>
      <w:r>
        <w:t xml:space="preserve">2.1 Preventive Medicine and Health Screenings</w:t>
      </w:r>
    </w:p>
    <w:p>
      <w:pPr>
        <w:pStyle w:val="FirstParagraph"/>
      </w:pPr>
      <w:r>
        <w:t xml:space="preserve">A substantial portion of a Doctor General Practitioner’s workload in Kyoto involves annual health screenings (Ningen Dock). These comprehensive checks are mandated for employees and encouraged for all citizens. The Lab Report must meticulously document baseline data, including blood pressure, lipid profiles, liver function tests, and glucose tolerance. In Kyoto, there is a specific cultural emphasis on "Kampo" (traditional Japanese herbal medicine) integration. Therefore, the general practitioner’s report should note any complementary treatments used alongside conventional Western medicine.</w:t>
      </w:r>
    </w:p>
    <w:bookmarkEnd w:id="23"/>
    <w:bookmarkStart w:id="24" w:name="diagnostic-precision-in-urban-settings"/>
    <w:p>
      <w:pPr>
        <w:pStyle w:val="Heading4"/>
      </w:pPr>
      <w:r>
        <w:t xml:space="preserve">2.2 Diagnostic Precision in Urban Settings</w:t>
      </w:r>
    </w:p>
    <w:p>
      <w:pPr>
        <w:pStyle w:val="FirstParagraph"/>
      </w:pPr>
      <w:r>
        <w:t xml:space="preserve">Kyoto faces unique environmental factors, including seasonal allergies (Sugi pollen) and humidity-related health issues. The Lab Report for a Doctor General Practitioner must include detailed records of respiratory function tests and allergen exposure assessments. The precision required in documenting symptoms is higher than in many Western countries due to the need for precise coding in the national insurance system.</w:t>
      </w:r>
    </w:p>
    <w:bookmarkEnd w:id="24"/>
    <w:bookmarkEnd w:id="25"/>
    <w:bookmarkStart w:id="26" w:name="X2a1f558a92e8b77a0915c1f2cdd84738a1fe28b"/>
    <w:p>
      <w:pPr>
        <w:pStyle w:val="Heading3"/>
      </w:pPr>
      <w:r>
        <w:t xml:space="preserve">3. Laboratory Protocols and Sample Analysis Standards</w:t>
      </w:r>
    </w:p>
    <w:p>
      <w:pPr>
        <w:pStyle w:val="FirstParagraph"/>
      </w:pPr>
      <w:r>
        <w:t xml:space="preserve">This section of the Lab Report details the rigorous standards applied to all diagnostic tests ordered by a Doctor General Practitioner in Kyoto. Accuracy is paramount, as these reports serve as legal medical records.</w:t>
      </w:r>
    </w:p>
    <w:p>
      <w:pPr>
        <w:pStyle w:val="BodyText"/>
      </w:pPr>
      <w:r>
        <w:t xml:space="preserve">Diagnostics Category</w:t>
      </w:r>
    </w:p>
    <w:bookmarkEnd w:id="26"/>
    <w:p>
      <w:pPr>
        <w:pStyle w:val="BodyText"/>
      </w:pPr>
      <w:r>
        <w:rPr>
          <w:bCs/>
          <w:b/>
        </w:rPr>
        <w:t xml:space="preserve">Japans, Kyoto</w:t>
      </w:r>
    </w:p>
    <w:p>
      <w:pPr>
        <w:pStyle w:val="BodyText"/>
      </w:pPr>
      <w:r>
        <w:rPr>
          <w:bCs/>
          <w:b/>
        </w:rPr>
        <w:t xml:space="preserve">Clinical Significance</w:t>
      </w:r>
    </w:p>
    <w:p>
      <w:pPr>
        <w:pStyle w:val="BodyText"/>
      </w:pPr>
      <w:r>
        <w:t xml:space="preserve">/thead--&gt;</w:t>
      </w:r>
    </w:p>
    <w:p>
      <w:pPr>
        <w:pStyle w:val="BodyText"/>
      </w:pPr>
      <w:r>
        <w:t xml:space="preserve">s: &gt;</w:t>
      </w:r>
    </w:p>
    <w:p>
      <w:pPr>
        <w:pStyle w:val="BodyText"/>
      </w:pPr>
      <w:r>
        <w:t xml:space="preserve">Hematology (CBC)</w:t>
      </w:r>
    </w:p>
    <w:p>
      <w:pPr>
        <w:pStyle w:val="BodyText"/>
      </w:pPr>
      <w:r>
        <w:t xml:space="preserve">Mandatory for infection screening and anemia detection. Kyoto hospitals require precise cell count differentials.</w:t>
      </w:r>
    </w:p>
    <w:bookmarkStart w:id="27" w:name="clinical-diagnostic-standards-matrix"/>
    <w:p>
      <w:pPr>
        <w:pStyle w:val="Heading4"/>
      </w:pPr>
      <w:r>
        <w:t xml:space="preserve">Clinical Diagnostic Standards Matrix</w:t>
      </w:r>
    </w:p>
    <w:p>
      <w:pPr>
        <w:pStyle w:val="FirstParagraph"/>
      </w:pPr>
      <w:r>
        <w:rPr>
          <w:iCs/>
          <w:i/>
        </w:rPr>
        <w:t xml:space="preserve">Note: The following matrix illustrates the expected output of a Lab Report generated by a Doctor General Practitioner in Kyoto.</w:t>
      </w:r>
    </w:p>
    <w:p>
      <w:pPr>
        <w:pStyle w:val="BodyText"/>
      </w:pPr>
      <w:r>
        <w:rPr>
          <w:bCs/>
          <w:b/>
        </w:rPr>
        <w:t xml:space="preserve">Biochemical Analysis:</w:t>
      </w:r>
      <w:r>
        <w:t xml:space="preserve"> </w:t>
      </w:r>
      <w:r>
        <w:t xml:space="preserve">Includes Liver Function Tests (AST, ALT, GGT) and Kidney Function Tests (BUN, Creatinine). In Kyoto’s aging population, monitoring for chronic kidney disease is critical. The Lab Report must flag any deviations from normal ranges with immediate clinical recommendations.</w:t>
      </w:r>
    </w:p>
    <w:p>
      <w:pPr>
        <w:pStyle w:val="BodyText"/>
      </w:pPr>
      <w:r>
        <w:rPr>
          <w:bCs/>
          <w:b/>
        </w:rPr>
        <w:t xml:space="preserve">Lipid Profile:</w:t>
      </w:r>
      <w:r>
        <w:t xml:space="preserve"> </w:t>
      </w:r>
      <w:r>
        <w:t xml:space="preserve">LDL-C, HDL-C, and Triglycerides are monitored closely due to the high prevalence of metabolic syndrome in Japan. The Doctor General Practitioner must interpret these results in the context of dietary habits common in Kyoto cuisine (e.g., soy-based foods, pickled vegetables).</w:t>
      </w:r>
    </w:p>
    <w:p>
      <w:pPr>
        <w:pStyle w:val="BodyText"/>
      </w:pPr>
      <w:r>
        <w:rPr>
          <w:bCs/>
          <w:b/>
        </w:rPr>
        <w:t xml:space="preserve">Glycemic Control:</w:t>
      </w:r>
      <w:r>
        <w:t xml:space="preserve"> </w:t>
      </w:r>
      <w:r>
        <w:t xml:space="preserve">HbA1c is the primary metric for diabetes management. Given the high rate of diabetes diagnosis in Japan, consistent monitoring via Lab Report documentation is essential for adjusting insulin or oral medication dosages.</w:t>
      </w:r>
    </w:p>
    <w:bookmarkEnd w:id="27"/>
    <w:bookmarkStart w:id="30" w:name="X8b9faa3b9bd07f565b6b6eab4ff6e3074d6c114"/>
    <w:p>
      <w:pPr>
        <w:pStyle w:val="Heading3"/>
      </w:pPr>
      <w:r>
        <w:t xml:space="preserve">4. Cultural Integration and Patient Communication</w:t>
      </w:r>
    </w:p>
    <w:p>
      <w:pPr>
        <w:pStyle w:val="FirstParagraph"/>
      </w:pPr>
      <w:r>
        <w:t xml:space="preserve">A distinct feature of the Doctor General Practitioner’s Lab Report in Japan, Kyoto is the emphasis on patient understanding and communication. The "Lab Report" is not just a data dump for other doctors; it is a tool for patient education.</w:t>
      </w:r>
    </w:p>
    <w:bookmarkStart w:id="28" w:name="language-and-accessibility"/>
    <w:p>
      <w:pPr>
        <w:pStyle w:val="Heading4"/>
      </w:pPr>
      <w:r>
        <w:t xml:space="preserve">4.1 Language and Accessibility</w:t>
      </w:r>
    </w:p>
    <w:p>
      <w:pPr>
        <w:pStyle w:val="FirstParagraph"/>
      </w:pPr>
      <w:r>
        <w:t xml:space="preserve">In Kyoto, which hosts numerous international tourists and residents, the Lab Report provided to the patient must often be bilingual (Japanese/English). The Doctor General Practitioner is expected to explain findings in plain language. For example, if a thyroid ultrasound shows nodules, the report should detail whether they are benign or require further biopsy (FNA), ensuring the patient understands the next steps without anxiety.</w:t>
      </w:r>
    </w:p>
    <w:bookmarkEnd w:id="28"/>
    <w:bookmarkStart w:id="29" w:name="respect-for-hierarchy-and-time"/>
    <w:p>
      <w:pPr>
        <w:pStyle w:val="Heading4"/>
      </w:pPr>
      <w:r>
        <w:t xml:space="preserve">4.2 Respect for Hierarchy and Time</w:t>
      </w:r>
    </w:p>
    <w:p>
      <w:pPr>
        <w:pStyle w:val="FirstParagraph"/>
      </w:pPr>
      <w:r>
        <w:t xml:space="preserve">The Japanese medical system values efficiency and respect for time. The Lab Report must be concise yet comprehensive, allowing for quick decision-making during consultations. In Kyoto’s busy clinics, a well-structured report allows the Doctor General Practitioner to address multiple health concerns in a single visit, maximizing healthcare access.</w:t>
      </w:r>
    </w:p>
    <w:bookmarkEnd w:id="29"/>
    <w:bookmarkEnd w:id="30"/>
    <w:bookmarkStart w:id="31" w:name="data-privacy-and-regulatory-compliance"/>
    <w:p>
      <w:pPr>
        <w:pStyle w:val="Heading3"/>
      </w:pPr>
      <w:r>
        <w:t xml:space="preserve">5. Data Privacy and Regulatory Compliance</w:t>
      </w:r>
    </w:p>
    <w:p>
      <w:pPr>
        <w:pStyle w:val="FirstParagraph"/>
      </w:pPr>
      <w:r>
        <w:t xml:space="preserve">All Lab Reports generated by a Doctor General Practitioner in Japan must adhere strictly to the Act on the Protection of Personal Information (APPI). Patient data, including genetic information found in advanced diagnostic panels, is considered highly sensitive.</w:t>
      </w:r>
    </w:p>
    <w:p>
      <w:pPr>
        <w:pStyle w:val="BodyText"/>
      </w:pPr>
      <w:r>
        <w:rPr>
          <w:bCs/>
          <w:b/>
        </w:rPr>
        <w:t xml:space="preserve">Compliance Note:</w:t>
      </w:r>
      <w:r>
        <w:t xml:space="preserve"> </w:t>
      </w:r>
      <w:r>
        <w:t xml:space="preserve">In Kyoto Prefecture, clinics are subject to regular audits by local health centers. The Lab Report must maintain a chain of custody for all physical and digital records. Electronic Health Records (EHR) must be interoperable with national databases like the Japan Medical Association’s systems, ensuring that if a patient visits a specialist in Kyoto University Hospital, their GP’s lab data is immediately accessible for reference.</w:t>
      </w:r>
    </w:p>
    <w:bookmarkEnd w:id="31"/>
    <w:bookmarkStart w:id="32" w:name="conclusion-and-recommendations"/>
    <w:p>
      <w:pPr>
        <w:pStyle w:val="Heading3"/>
      </w:pPr>
      <w:r>
        <w:t xml:space="preserve">6. Conclusion and Recommendations</w:t>
      </w:r>
    </w:p>
    <w:p>
      <w:pPr>
        <w:pStyle w:val="FirstParagraph"/>
      </w:pPr>
      <w:r>
        <w:t xml:space="preserve">This Lab Report concludes that the role of a Doctor General Practitioner in Japan, Kyoto is multifaceted, requiring a blend of clinical precision, cultural sensitivity, and technological proficiency. The standards outlined herein ensure that patients receive care that is not only medically sound but also culturally appropriate and legally compliant.</w:t>
      </w:r>
    </w:p>
    <w:p>
      <w:pPr>
        <w:pStyle w:val="BodyText"/>
      </w:pPr>
      <w:r>
        <w:rPr>
          <w:bCs/>
          <w:b/>
        </w:rPr>
        <w:t xml:space="preserve">Key Recommendations for Implementation:</w:t>
      </w:r>
    </w:p>
    <w:p>
      <w:pPr>
        <w:numPr>
          <w:ilvl w:val="0"/>
          <w:numId w:val="1001"/>
        </w:numPr>
        <w:pStyle w:val="Compact"/>
      </w:pPr>
      <w:r>
        <w:rPr>
          <w:bCs/>
          <w:b/>
        </w:rPr>
        <w:t xml:space="preserve">Standardization:</w:t>
      </w:r>
      <w:r>
        <w:t xml:space="preserve">All clinics in Kyoto should adopt the standardized Lab Report template provided in this document to ensure consistency across the region.</w:t>
      </w:r>
    </w:p>
    <w:p>
      <w:pPr>
        <w:numPr>
          <w:ilvl w:val="0"/>
          <w:numId w:val="1001"/>
        </w:numPr>
        <w:pStyle w:val="Compact"/>
      </w:pPr>
      <w:r>
        <w:rPr>
          <w:bCs/>
          <w:b/>
        </w:rPr>
        <w:t xml:space="preserve">Digital Integration:</w:t>
      </w:r>
      <w:r>
        <w:t xml:space="preserve">Prioritize cloud-based storage solutions that are HIPAA and APPI compliant to facilitate seamless data sharing between GPs and specialists.</w:t>
      </w:r>
    </w:p>
    <w:p>
      <w:pPr>
        <w:numPr>
          <w:ilvl w:val="0"/>
          <w:numId w:val="1001"/>
        </w:numPr>
        <w:pStyle w:val="Compact"/>
      </w:pPr>
      <w:r>
        <w:rPr>
          <w:bCs/>
          <w:b/>
        </w:rPr>
        <w:t xml:space="preserve">Cultural Competency Training:</w:t>
      </w:r>
      <w:r>
        <w:t xml:space="preserve">Doctor General Practitioners should undergo regular training on communicating complex Lab Report findings to elderly patients who may be resistant to Western diagnostic methods, balancing respect for tradition with the necessity of modern medicine.</w:t>
      </w:r>
    </w:p>
    <w:p>
      <w:pPr>
        <w:pStyle w:val="FirstParagraph"/>
      </w:pPr>
      <w:r>
        <w:t xml:space="preserve">The integration of these protocols will strengthen the healthcare infrastructure in Kyoto, ensuring that the city remains a global model for integrated primary care. By strictly adhering to these guidelines, the Doctor General Practitioner serves as a vital guardian of public health in Japan’s cultural capital.</w:t>
      </w:r>
    </w:p>
    <w:bookmarkEnd w:id="32"/>
    <w:p>
      <w:pPr>
        <w:pStyle w:val="BodyText"/>
      </w:pPr>
      <w:r>
        <w:rPr>
          <w:iCs/>
          <w:i/>
        </w:rPr>
        <w:t xml:space="preserve">This document is confidential and intended solely for authorized medical personnel and regulatory bodies operating in Japan, Kyoto. Any unauthorized distribution of this Lab Report is prohibited.</w:t>
      </w:r>
    </w:p>
    <w:p>
      <w:pPr>
        <w:pStyle w:val="BodyText"/>
      </w:pPr>
      <w:r>
        <w:t xml:space="preserve">© 2023 Healthcare Standards Committee Kyoto.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Diagnostic Report: Doctor General Practitioner Services in Japan, Kyoto</dc:title>
  <dc:creator/>
  <cp:keywords/>
  <dcterms:created xsi:type="dcterms:W3CDTF">2026-07-29T10:19:16Z</dcterms:created>
  <dcterms:modified xsi:type="dcterms:W3CDTF">2026-07-29T10:19:16Z</dcterms:modified>
</cp:coreProperties>
</file>

<file path=docProps/custom.xml><?xml version="1.0" encoding="utf-8"?>
<Properties xmlns="http://schemas.openxmlformats.org/officeDocument/2006/custom-properties" xmlns:vt="http://schemas.openxmlformats.org/officeDocument/2006/docPropsVTypes"/>
</file>