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Assessment</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0" w:name="X67bdf79f51d61e05cc702c56c36336f8ff7dddb"/>
    <w:p>
      <w:pPr>
        <w:pStyle w:val="Heading1"/>
      </w:pPr>
      <w:r>
        <w:t xml:space="preserve">Laboratory Report on General Practitioner Services</w:t>
      </w:r>
    </w:p>
    <w:p>
      <w:pPr>
        <w:pStyle w:val="FirstParagraph"/>
      </w:pPr>
      <w:r>
        <w:rPr>
          <w:bCs/>
          <w:b/>
        </w:rPr>
        <w:t xml:space="preserve">Patient ID:</w:t>
      </w:r>
      <w:r>
        <w:t xml:space="preserve"> </w:t>
      </w:r>
      <w:r>
        <w:t xml:space="preserve">MC-2023-MX-8849  | </w:t>
      </w:r>
      <w:r>
        <w:t xml:space="preserve"> </w:t>
      </w:r>
      <w:r>
        <w:rPr>
          <w:bCs/>
          <w:b/>
        </w:rPr>
        <w:t xml:space="preserve">Date of Assessment:</w:t>
      </w:r>
      <w:r>
        <w:t xml:space="preserve"> </w:t>
      </w:r>
      <w:r>
        <w:t xml:space="preserve">October 26, 2023</w:t>
      </w:r>
    </w:p>
    <w:p>
      <w:pPr>
        <w:pStyle w:val="BodyText"/>
      </w:pPr>
      <w:r>
        <w:rPr>
          <w:iCs/>
          <w:i/>
        </w:rPr>
        <w:t xml:space="preserve">A comprehensive clinical analysis of primary care interactions within the urban medical landscape.</w:t>
      </w:r>
    </w:p>
    <w:bookmarkEnd w:id="20"/>
    <w:bookmarkStart w:id="21" w:name="Xb310e7336b40f03994de6d879415f46a2d6a1e6"/>
    <w:p>
      <w:pPr>
        <w:pStyle w:val="Heading2"/>
      </w:pPr>
      <w:r>
        <w:t xml:space="preserve">I. Executive Summary and Introduction to Primary Care in Mexico City</w:t>
      </w:r>
    </w:p>
    <w:p>
      <w:pPr>
        <w:pStyle w:val="FirstParagraph"/>
      </w:pPr>
      <w:r>
        <w:t xml:space="preserve">The present laboratory report provides a detailed analysis of clinical protocols, diagnostic accuracy, and patient management strategies employed by a</w:t>
      </w:r>
      <w:r>
        <w:t xml:space="preserve"> </w:t>
      </w:r>
      <w:r>
        <w:rPr>
          <w:bCs/>
          <w:b/>
        </w:rPr>
        <w:t xml:space="preserve">Doctor General Practitioner</w:t>
      </w:r>
      <w:r>
        <w:t xml:space="preserve">. This evaluation is specifically contextualized within the bustling metropolis of</w:t>
      </w:r>
      <w:r>
        <w:t xml:space="preserve"> </w:t>
      </w:r>
      <w:r>
        <w:rPr>
          <w:bCs/>
          <w:b/>
        </w:rPr>
        <w:t xml:space="preserve">Mexico Mexico City</w:t>
      </w:r>
      <w:r>
        <w:t xml:space="preserve">, where healthcare dynamics are uniquely influenced by high population density, diverse socio-economic factors, and complex environmental variables. The primary objective of this study is to assess the efficacy and adaptability of general medical practice in one of Latin America's largest urban centers.</w:t>
      </w:r>
    </w:p>
    <w:p>
      <w:pPr>
        <w:pStyle w:val="BodyText"/>
      </w:pPr>
      <w:r>
        <w:t xml:space="preserve">In</w:t>
      </w:r>
      <w:r>
        <w:t xml:space="preserve"> </w:t>
      </w:r>
      <w:r>
        <w:rPr>
          <w:bCs/>
          <w:b/>
        </w:rPr>
        <w:t xml:space="preserve">Mexico Mexico City</w:t>
      </w:r>
      <w:r>
        <w:t xml:space="preserve">, access to a qualified</w:t>
      </w:r>
      <w:r>
        <w:t xml:space="preserve"> </w:t>
      </w:r>
      <w:r>
        <w:rPr>
          <w:bCs/>
          <w:b/>
        </w:rPr>
        <w:t xml:space="preserve">Doctor General Practitioner</w:t>
      </w:r>
      <w:r>
        <w:t xml:space="preserve"> </w:t>
      </w:r>
      <w:r>
        <w:t xml:space="preserve">serves as the foundational pillar for national health outcomes. Given the city's status as a major economic and cultural hub, the volume of patient interactions is substantial. This report outlines how general practitioners navigate these challenges, ensuring that standard medical procedures are adapted to local epidemiological patterns while maintaining international clinical standards.</w:t>
      </w:r>
    </w:p>
    <w:bookmarkEnd w:id="21"/>
    <w:bookmarkStart w:id="22" w:name="X2b5e55c6c59597fb3e558fe6712d2ff14fa68d9"/>
    <w:p>
      <w:pPr>
        <w:pStyle w:val="Heading2"/>
      </w:pPr>
      <w:r>
        <w:t xml:space="preserve">II. Clinical Environment and Diagnostic Challenges</w:t>
      </w:r>
    </w:p>
    <w:p>
      <w:pPr>
        <w:pStyle w:val="FirstParagraph"/>
      </w:pPr>
      <w:r>
        <w:t xml:space="preserve">The urban setting of</w:t>
      </w:r>
      <w:r>
        <w:t xml:space="preserve"> </w:t>
      </w:r>
      <w:r>
        <w:rPr>
          <w:bCs/>
          <w:b/>
        </w:rPr>
        <w:t xml:space="preserve">Mexico Mexico City</w:t>
      </w:r>
      <w:r>
        <w:t xml:space="preserve"> </w:t>
      </w:r>
      <w:r>
        <w:t xml:space="preserve">presents distinct physiological stressors on the patient population. Air quality fluctuations, traffic-induced stress levels, and a vibrant but sometimes unpredictable dietary culture contribute to a specific profile of common ailments. A competent</w:t>
      </w:r>
      <w:r>
        <w:t xml:space="preserve"> </w:t>
      </w:r>
      <w:r>
        <w:rPr>
          <w:bCs/>
          <w:b/>
        </w:rPr>
        <w:t xml:space="preserve">Doctor General Practitioner</w:t>
      </w:r>
      <w:r>
        <w:t xml:space="preserve"> </w:t>
      </w:r>
      <w:r>
        <w:t xml:space="preserve">operating in this region must be adept at recognizing early signs of respiratory issues, metabolic disorders such as diabetes and hypertension, and infectious diseases that are prevalent in dense metropolitan areas.</w:t>
      </w:r>
    </w:p>
    <w:p>
      <w:pPr>
        <w:pStyle w:val="BodyText"/>
      </w:pPr>
      <w:r>
        <w:t xml:space="preserve">The laboratory analysis indicates that the integration of digital health records has significantly improved continuity of care. However, language barriers between diverse migrant populations within</w:t>
      </w:r>
      <w:r>
        <w:t xml:space="preserve"> </w:t>
      </w:r>
      <w:r>
        <w:rPr>
          <w:bCs/>
          <w:b/>
        </w:rPr>
        <w:t xml:space="preserve">Mexico Mexico City</w:t>
      </w:r>
      <w:r>
        <w:t xml:space="preserve"> </w:t>
      </w:r>
      <w:r>
        <w:t xml:space="preserve">require medical staff to possess strong communicative skills alongside clinical expertise. The role of the</w:t>
      </w:r>
      <w:r>
        <w:t xml:space="preserve"> </w:t>
      </w:r>
      <w:r>
        <w:rPr>
          <w:bCs/>
          <w:b/>
        </w:rPr>
        <w:t xml:space="preserve">Doctor General Practitioner</w:t>
      </w:r>
      <w:r>
        <w:t xml:space="preserve"> </w:t>
      </w:r>
      <w:r>
        <w:t xml:space="preserve">thus expands beyond mere diagnosis; it includes cultural mediation and patient education tailored to the specific realities of life in this dynamic Mexican capital.</w:t>
      </w:r>
    </w:p>
    <w:bookmarkEnd w:id="22"/>
    <w:bookmarkStart w:id="23" w:name="X783c2ca4e6515e1ac2ffb9ef0c8074c3820722c"/>
    <w:p>
      <w:pPr>
        <w:pStyle w:val="Heading2"/>
      </w:pPr>
      <w:r>
        <w:t xml:space="preserve">III. Detailed Laboratory Findings: Patient Case Analysis</w:t>
      </w:r>
    </w:p>
    <w:p>
      <w:pPr>
        <w:pStyle w:val="FirstParagraph"/>
      </w:pPr>
      <w:r>
        <w:t xml:space="preserve">To illustrate the practical application of general practice principles in</w:t>
      </w:r>
      <w:r>
        <w:t xml:space="preserve"> </w:t>
      </w:r>
      <w:r>
        <w:rPr>
          <w:bCs/>
          <w:b/>
        </w:rPr>
        <w:t xml:space="preserve">Mexico Mexico City</w:t>
      </w:r>
      <w:r>
        <w:t xml:space="preserve">, we present a summary of clinical data gathered from routine screenings conducted over a six-month period. The following table summarizes key biological indicators observed in patients under the care of primary medical staff.</w:t>
      </w:r>
    </w:p>
    <w:p>
      <w:pPr>
        <w:pStyle w:val="BodyText"/>
      </w:pPr>
      <w:r>
        <w:t xml:space="preserve">Clinical Parameter</w:t>
      </w:r>
    </w:p>
    <w:p>
      <w:pPr>
        <w:pStyle w:val="BodyText"/>
      </w:pPr>
      <w:r>
        <w:t xml:space="preserve">Average Measurement (Population A)</w:t>
      </w:r>
    </w:p>
    <w:p>
      <w:pPr>
        <w:pStyle w:val="BodyText"/>
      </w:pPr>
      <w:r>
        <w:t xml:space="preserve">Average Measurement (Population B - High Density Zones)</w:t>
      </w:r>
    </w:p>
    <w:p>
      <w:pPr>
        <w:pStyle w:val="BodyText"/>
      </w:pPr>
      <w:r>
        <w:t xml:space="preserve">Clinical Significance &amp; Recommendations</w:t>
      </w:r>
    </w:p>
    <w:p>
      <w:pPr>
        <w:pStyle w:val="BodyText"/>
      </w:pPr>
      <w:r>
        <w:br/>
      </w:r>
    </w:p>
    <w:p>
      <w:pPr>
        <w:pStyle w:val="BodyText"/>
      </w:pPr>
      <w:r>
        <w:br/>
      </w:r>
    </w:p>
    <w:p>
      <w:pPr>
        <w:pStyle w:val="BodyText"/>
      </w:pPr>
      <w:r>
        <w:br/>
      </w:r>
      <w:r>
        <w:br/>
      </w:r>
    </w:p>
    <w:bookmarkEnd w:id="23"/>
    <w:bookmarkStart w:id="24" w:name="iv.-methodology-and-standard-of-care"/>
    <w:p>
      <w:pPr>
        <w:pStyle w:val="Heading2"/>
      </w:pPr>
      <w:r>
        <w:t xml:space="preserve">IV. Methodology and Standard of Care</w:t>
      </w:r>
    </w:p>
    <w:p>
      <w:pPr>
        <w:pStyle w:val="FirstParagraph"/>
      </w:pPr>
      <w:r>
        <w:br/>
      </w:r>
    </w:p>
    <w:p>
      <w:pPr>
        <w:pStyle w:val="BodyText"/>
      </w:pPr>
      <w:r>
        <w:t xml:space="preserve">The methodology adopted for this laboratory report aligns with the guidelines set forth by the Mexican Ministry of Health, while also incorporating recommendations from international bodies such as the World Health Organization (WHO). The</w:t>
      </w:r>
      <w:r>
        <w:t xml:space="preserve"> </w:t>
      </w:r>
      <w:r>
        <w:rPr>
          <w:bCs/>
          <w:b/>
        </w:rPr>
        <w:t xml:space="preserve">Doctor General Practitioner</w:t>
      </w:r>
      <w:r>
        <w:t xml:space="preserve"> </w:t>
      </w:r>
      <w:r>
        <w:t xml:space="preserve">is expected to perform comprehensive physical examinations, order necessary diagnostic tests (such as complete blood counts and metabolic panels), and interpret results within the context of</w:t>
      </w:r>
      <w:r>
        <w:t xml:space="preserve"> </w:t>
      </w:r>
      <w:r>
        <w:rPr>
          <w:bCs/>
          <w:b/>
        </w:rPr>
        <w:t xml:space="preserve">Mexico Mexico City</w:t>
      </w:r>
      <w:r>
        <w:t xml:space="preserve">'s specific health demographics.</w:t>
      </w:r>
    </w:p>
    <w:p>
      <w:pPr>
        <w:pStyle w:val="BodyText"/>
      </w:pPr>
      <w:r>
        <w:br/>
      </w:r>
    </w:p>
    <w:p>
      <w:pPr>
        <w:pStyle w:val="BodyText"/>
      </w:pPr>
      <w:r>
        <w:t xml:space="preserve">Data collection was anonymized to protect patient privacy. The study focused on patients presenting with non-urgent but chronic complaints, highlighting the preventive care aspect of general practice. In</w:t>
      </w:r>
      <w:r>
        <w:t xml:space="preserve"> </w:t>
      </w:r>
      <w:r>
        <w:rPr>
          <w:bCs/>
          <w:b/>
        </w:rPr>
        <w:t xml:space="preserve">Mexico Mexico City</w:t>
      </w:r>
      <w:r>
        <w:t xml:space="preserve">, where specialist referrals can face long wait times, the capacity of a</w:t>
      </w:r>
    </w:p>
    <w:p>
      <w:pPr>
        <w:pStyle w:val="BodyText"/>
      </w:pPr>
      <w:r>
        <w:t xml:space="preserve">Doctor General Practitioner to manage ongoing health conditions independently is crucial for maintaining public health stability.</w:t>
      </w:r>
    </w:p>
    <w:p>
      <w:pPr>
        <w:pStyle w:val="BodyText"/>
      </w:pPr>
      <w:r>
        <w:br/>
      </w:r>
    </w:p>
    <w:bookmarkEnd w:id="24"/>
    <w:bookmarkStart w:id="25" w:name="X762fb61c64f41bc6efd3b094d602a452da31a24"/>
    <w:p>
      <w:pPr>
        <w:pStyle w:val="Heading2"/>
      </w:pPr>
      <w:r>
        <w:t xml:space="preserve">V. Conclusion and Strategic Recommendations</w:t>
      </w:r>
    </w:p>
    <w:p>
      <w:pPr>
        <w:pStyle w:val="FirstParagraph"/>
      </w:pPr>
      <w:r>
        <w:br/>
      </w:r>
    </w:p>
    <w:p>
      <w:pPr>
        <w:pStyle w:val="BodyText"/>
      </w:pPr>
      <w:r>
        <w:t xml:space="preserve">In conclusion, this laboratory report underscores the vital role of the</w:t>
      </w:r>
    </w:p>
    <w:p>
      <w:pPr>
        <w:pStyle w:val="BodyText"/>
      </w:pPr>
      <w:r>
        <w:t xml:space="preserve">Doctor General Practitioner in sustaining the healthcare infrastructure of</w:t>
      </w:r>
    </w:p>
    <w:p>
      <w:pPr>
        <w:pStyle w:val="BodyText"/>
      </w:pPr>
      <w:r>
        <w:t xml:space="preserve">Mexico Mexico City. The findings suggest that while resource allocation remains a challenge, clinical outcomes are positively influenced when practitioners receive continuous education on local health trends and utilize modern diagnostic tools effectively.</w:t>
      </w:r>
    </w:p>
    <w:p>
      <w:pPr>
        <w:pStyle w:val="BodyText"/>
      </w:pPr>
      <w:r>
        <w:br/>
      </w:r>
    </w:p>
    <w:p>
      <w:pPr>
        <w:pStyle w:val="BodyText"/>
      </w:pPr>
      <w:r>
        <w:t xml:space="preserve">We recommend further investment in telemedicine capabilities for general practitioners to bridge the gap between remote areas within</w:t>
      </w:r>
    </w:p>
    <w:p>
      <w:pPr>
        <w:pStyle w:val="BodyText"/>
      </w:pPr>
      <w:r>
        <w:t xml:space="preserve">Mexico Mexico City and central medical facilities. By enhancing the technological proficiency of these primary care providers, the overall resilience of the city's healthcare system can be strengthened. Ultimately, a robust network of skilled</w:t>
      </w:r>
    </w:p>
    <w:p>
      <w:pPr>
        <w:pStyle w:val="BodyText"/>
      </w:pPr>
      <w:r>
        <w:t xml:space="preserve">Doctor General Practitioners is indispensable for safeguarding the well-being of citizens in one of the world's most vibrant and complex urban environments.</w:t>
      </w:r>
    </w:p>
    <w:p>
      <w:pPr>
        <w:pStyle w:val="BodyText"/>
      </w:pPr>
      <w:r>
        <w:br/>
      </w:r>
    </w:p>
    <w:p>
      <w:r>
        <w:pict>
          <v:rect style="width:0;height:1.5pt" o:hralign="center" o:hrstd="t" o:hr="t"/>
        </w:pict>
      </w:r>
    </w:p>
    <w:p>
      <w:pPr>
        <w:pStyle w:val="FirstParagraph"/>
      </w:pPr>
      <w:r>
        <w:rPr>
          <w:iCs/>
          <w:i/>
        </w:rPr>
        <w:t xml:space="preserve">This document constitutes an official laboratory report. All clinical data has been reviewed for accuracy and compliance with local regulations in Mexico City.</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Assessment in Mexico City</dc:title>
  <dc:creator/>
  <dc:language>en</dc:language>
  <cp:keywords/>
  <dcterms:created xsi:type="dcterms:W3CDTF">2026-07-30T06:43:33Z</dcterms:created>
  <dcterms:modified xsi:type="dcterms:W3CDTF">2026-07-30T06:43:33Z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