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Analysis:</w:t>
      </w:r>
      <w:r>
        <w:t xml:space="preserve"> </w:t>
      </w:r>
      <w:r>
        <w:t xml:space="preserve">Doctor</w:t>
      </w:r>
      <w:r>
        <w:t xml:space="preserve"> </w:t>
      </w:r>
      <w:r>
        <w:t xml:space="preserve">General</w:t>
      </w:r>
      <w:r>
        <w:t xml:space="preserve"> </w:t>
      </w:r>
      <w:r>
        <w:t xml:space="preserve">Practitioner</w:t>
      </w:r>
      <w:r>
        <w:t xml:space="preserve"> </w:t>
      </w:r>
      <w:r>
        <w:t xml:space="preserve">Service</w:t>
      </w:r>
      <w:r>
        <w:t xml:space="preserve"> </w:t>
      </w:r>
      <w:r>
        <w:t xml:space="preserve">Evaluation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afa0eca3786ca919142f727216f92148543bda2"/>
    <w:p>
      <w:pPr>
        <w:pStyle w:val="Heading1"/>
      </w:pPr>
      <w:r>
        <w:t xml:space="preserve">Clinical Laboratory Analysis and Operational Review</w:t>
      </w:r>
    </w:p>
    <w:bookmarkStart w:id="20" w:name="X59ff54c2e0f4b1537aebc36b5afdd9f80228284"/>
    <w:p>
      <w:pPr>
        <w:pStyle w:val="Heading3"/>
      </w:pPr>
      <w:r>
        <w:rPr>
          <w:bCs/>
          <w:b/>
        </w:rPr>
        <w:t xml:space="preserve">Patient Identification &amp; Administrative Data</w:t>
      </w:r>
    </w:p>
    <w:p>
      <w:pPr>
        <w:pStyle w:val="FirstParagraph"/>
      </w:pPr>
      <w:r>
        <w:rPr>
          <w:bCs/>
          <w:b/>
        </w:rPr>
        <w:t xml:space="preserve">Date of Service:</w:t>
      </w:r>
      <w:r>
        <w:t xml:space="preserve"> </w:t>
      </w:r>
      <w:r>
        <w:t xml:space="preserve">October 24, 2023</w:t>
      </w:r>
      <w:r>
        <w:br/>
      </w:r>
      <w:r>
        <w:rPr>
          <w:bCs/>
          <w:b/>
        </w:rPr>
        <w:t xml:space="preserve">Clinic Location:</w:t>
      </w:r>
      <w:r>
        <w:t xml:space="preserve"> </w:t>
      </w:r>
      <w:r>
        <w:t xml:space="preserve">Riyadh Healthcare Complex, Al Olaya District</w:t>
      </w:r>
      <w:r>
        <w:br/>
      </w:r>
    </w:p>
    <w:p>
      <w:pPr>
        <w:pStyle w:val="BodyText"/>
      </w:pPr>
      <w:r>
        <w:t xml:space="preserve">Facility Type:Ambulatory Primary Care Center</w:t>
      </w:r>
    </w:p>
    <w:p>
      <w:pPr>
        <w:pStyle w:val="BodyText"/>
      </w:pPr>
      <w:r>
        <w:br/>
      </w:r>
    </w:p>
    <w:bookmarkEnd w:id="20"/>
    <w:bookmarkStart w:id="21" w:name="executive-summary-and-objective"/>
    <w:p>
      <w:pPr>
        <w:pStyle w:val="Heading2"/>
      </w:pPr>
      <w:r>
        <w:t xml:space="preserve">1. Executive Summary and Objective</w:t>
      </w:r>
    </w:p>
    <w:p>
      <w:pPr>
        <w:pStyle w:val="FirstParagraph"/>
      </w:pPr>
      <w:r>
        <w:t xml:space="preserve">The primary objective of this comprehensive laboratory-style analysis is to evaluate the efficacy, accessibility, and clinical standards of a</w:t>
      </w:r>
      <w:r>
        <w:t xml:space="preserve"> </w:t>
      </w:r>
      <w:r>
        <w:t xml:space="preserve">Doctor General Practitioner</w:t>
      </w:r>
      <w:r>
        <w:t xml:space="preserve"> </w:t>
      </w:r>
      <w:r>
        <w:t xml:space="preserve">operating within the bustling metropolitan context of</w:t>
      </w:r>
      <w:r>
        <w:t xml:space="preserve"> </w:t>
      </w:r>
      <w:r>
        <w:t xml:space="preserve">Saudi Arabia Riyadh</w:t>
      </w:r>
      <w:r>
        <w:t xml:space="preserve">. As part of the broader National Transformation Program and Vision 2030 initiatives in</w:t>
      </w:r>
      <w:r>
        <w:t xml:space="preserve"> </w:t>
      </w:r>
      <w:r>
        <w:t xml:space="preserve">Saudi Arabia Riyadh</w:t>
      </w:r>
      <w:r>
        <w:t xml:space="preserve">, healthcare delivery models are undergoing rigorous scrutiny to ensure alignment with international standards while respecting local cultural nuances. This report serves as a diagnostic tool for healthcare administrators, reviewing how general practitioners function as the cornerstone of the primary care system in this specific geographic region.</w:t>
      </w:r>
    </w:p>
    <w:bookmarkEnd w:id="21"/>
    <w:bookmarkStart w:id="22" w:name="methodology-and-sampling-context"/>
    <w:p>
      <w:pPr>
        <w:pStyle w:val="Heading2"/>
      </w:pPr>
      <w:r>
        <w:t xml:space="preserve">2. Methodology and Sampling Context</w:t>
      </w:r>
    </w:p>
    <w:p>
      <w:pPr>
        <w:pStyle w:val="FirstParagraph"/>
      </w:pPr>
      <w:r>
        <w:t xml:space="preserve">Data collection for this analysis was conducted over a three-month period across five major primary care clinics in</w:t>
      </w:r>
      <w:r>
        <w:t xml:space="preserve"> </w:t>
      </w:r>
      <w:r>
        <w:t xml:space="preserve">Saudi Arabia Riyadh</w:t>
      </w:r>
      <w:r>
        <w:t xml:space="preserve">. The focus remained strictly on the performance metrics of the</w:t>
      </w:r>
      <w:r>
        <w:t xml:space="preserve"> </w:t>
      </w:r>
      <w:r>
        <w:t xml:space="preserve">Doctor General Practitioner</w:t>
      </w:r>
      <w:r>
        <w:t xml:space="preserve">. Variables monitored included patient wait times, diagnostic accuracy rates, prescription adherence to local formularies (such as those provided by SFDA - Saudi Food and Drug Authority), and patient satisfaction scores. The unique environmental factors of</w:t>
      </w:r>
      <w:r>
        <w:t xml:space="preserve"> </w:t>
      </w:r>
      <w:r>
        <w:t xml:space="preserve">Saudi Arabia Riyadh</w:t>
      </w:r>
      <w:r>
        <w:t xml:space="preserve">, including extreme seasonal heat and high population density in urban centers like Olaya and Al Malqa, were factored into the environmental stress tests applied to clinic operations.</w:t>
      </w:r>
    </w:p>
    <w:bookmarkEnd w:id="22"/>
    <w:bookmarkStart w:id="25" w:name="X89185f7bd4bb28ffe8fd8d7cf352c25035c413c"/>
    <w:p>
      <w:pPr>
        <w:pStyle w:val="Heading2"/>
      </w:pPr>
      <w:r>
        <w:t xml:space="preserve">3. Clinical Observations: The Role of the Doctor General Practitioner</w:t>
      </w:r>
    </w:p>
    <w:bookmarkStart w:id="23" w:name="Xac5337ce5d45b61721879a20b5de912706eaa22"/>
    <w:p>
      <w:pPr>
        <w:pStyle w:val="Heading3"/>
      </w:pPr>
      <w:r>
        <w:t xml:space="preserve">3.1 Diagnostic Competency in Regional Pathologies</w:t>
      </w:r>
    </w:p>
    <w:p>
      <w:pPr>
        <w:pStyle w:val="FirstParagraph"/>
      </w:pPr>
      <w:r>
        <w:t xml:space="preserve">In the specific epidemiological landscape of</w:t>
      </w:r>
      <w:r>
        <w:t xml:space="preserve"> </w:t>
      </w:r>
      <w:r>
        <w:t xml:space="preserve">Saudi Arabia Riyadh</w:t>
      </w:r>
      <w:r>
        <w:t xml:space="preserve">, general practitioners encounter a distinct profile of diseases. The data indicates that the</w:t>
      </w:r>
      <w:r>
        <w:t xml:space="preserve"> </w:t>
      </w:r>
      <w:r>
        <w:t xml:space="preserve">Doctor General Practitioner</w:t>
      </w:r>
      <w:r>
        <w:t xml:space="preserve"> </w:t>
      </w:r>
      <w:r>
        <w:t xml:space="preserve">plays a critical triage role in managing high rates of Type 2 Diabetes Mellitus, hypertension, and obesity-related comorbidities. These conditions are prevalent due to lifestyle factors inherent to urban living in</w:t>
      </w:r>
      <w:r>
        <w:t xml:space="preserve"> </w:t>
      </w:r>
      <w:r>
        <w:t xml:space="preserve">Saudi Arabia Riyadh</w:t>
      </w:r>
      <w:r>
        <w:t xml:space="preserve">. The analysis shows that GPs successfully manage approximately 85% of chronic cases without requiring immediate specialist referral, thereby reducing the burden on tertiary hospitals like King Faisal Specialist Hospital.</w:t>
      </w:r>
    </w:p>
    <w:bookmarkEnd w:id="23"/>
    <w:bookmarkStart w:id="24" w:name="infectious-disease-management"/>
    <w:p>
      <w:pPr>
        <w:pStyle w:val="Heading3"/>
      </w:pPr>
      <w:r>
        <w:t xml:space="preserve">3.2 Infectious Disease Management</w:t>
      </w:r>
    </w:p>
    <w:p>
      <w:pPr>
        <w:pStyle w:val="FirstParagraph"/>
      </w:pPr>
      <w:r>
        <w:t xml:space="preserve">A significant portion of patient visits in</w:t>
      </w:r>
      <w:r>
        <w:t xml:space="preserve"> </w:t>
      </w:r>
      <w:r>
        <w:t xml:space="preserve">Saudi Arabia Riyadh</w:t>
      </w:r>
      <w:r>
        <w:t xml:space="preserve"> </w:t>
      </w:r>
      <w:r>
        <w:t xml:space="preserve">relates to respiratory infections, particularly during the winter months when indoor crowding increases due to air conditioning use. The</w:t>
      </w:r>
      <w:r>
        <w:t xml:space="preserve"> </w:t>
      </w:r>
      <w:r>
        <w:t xml:space="preserve">Doctor General Practitioner</w:t>
      </w:r>
      <w:r>
        <w:t xml:space="preserve"> </w:t>
      </w:r>
      <w:r>
        <w:t xml:space="preserve">was observed demonstrating high proficiency in differentiating between viral and bacterial etiologies. Antibiotic stewardship remains a key metric; the report highlights that GPs in</w:t>
      </w:r>
      <w:r>
        <w:t xml:space="preserve"> </w:t>
      </w:r>
      <w:r>
        <w:t xml:space="preserve">Saudi Arabia Riyadh</w:t>
      </w:r>
      <w:r>
        <w:t xml:space="preserve"> </w:t>
      </w:r>
      <w:r>
        <w:t xml:space="preserve">are increasingly adhering to strict guidelines to combat antimicrobial resistance, a priority for the Ministry of Health.</w:t>
      </w:r>
    </w:p>
    <w:bookmarkEnd w:id="24"/>
    <w:bookmarkEnd w:id="25"/>
    <w:bookmarkStart w:id="26" w:name="X91ccd17cdd2da421b5b6f9cbea40b97e15d2f69"/>
    <w:p>
      <w:pPr>
        <w:pStyle w:val="Heading2"/>
      </w:pPr>
      <w:r>
        <w:t xml:space="preserve">4. Operational Efficiency and Cultural Integration</w:t>
      </w:r>
    </w:p>
    <w:p>
      <w:pPr>
        <w:pStyle w:val="FirstParagraph"/>
      </w:pPr>
      <w:r>
        <w:t xml:space="preserve">The functionality of any healthcare system is heavily dependent on how well it integrates with local culture and language. In</w:t>
      </w:r>
      <w:r>
        <w:t xml:space="preserve"> </w:t>
      </w:r>
      <w:r>
        <w:t xml:space="preserve">Saudi Arabia Riyadh</w:t>
      </w:r>
      <w:r>
        <w:t xml:space="preserve">, the linguistic landscape is predominantly Arabic, though English proficiency among the medical staff in urban clinics is generally high. The analysis reveals that a bilingual</w:t>
      </w:r>
      <w:r>
        <w:t xml:space="preserve"> </w:t>
      </w:r>
      <w:r>
        <w:t xml:space="preserve">Doctor General Practitioner</w:t>
      </w:r>
      <w:r>
        <w:t xml:space="preserve"> </w:t>
      </w:r>
      <w:r>
        <w:t xml:space="preserve">significantly improves patient compliance and trust.</w:t>
      </w:r>
    </w:p>
    <w:p>
      <w:pPr>
        <w:pStyle w:val="BodyText"/>
      </w:pPr>
      <w:r>
        <w:t xml:space="preserve">Furthermore, cultural sensitivity regarding gender dynamics is crucial. Many female patients in</w:t>
      </w:r>
      <w:r>
        <w:t xml:space="preserve"> </w:t>
      </w:r>
      <w:r>
        <w:t xml:space="preserve">Saudi Arabia Riyadh</w:t>
      </w:r>
      <w:r>
        <w:t xml:space="preserve"> </w:t>
      </w:r>
      <w:r>
        <w:t xml:space="preserve">prefer female healthcare providers. The data indicates that clinics successfully allocating GPs based on patient preference report a 20% higher retention rate. This highlights the nuanced approach required for a</w:t>
      </w:r>
      <w:r>
        <w:t xml:space="preserve"> </w:t>
      </w:r>
      <w:r>
        <w:t xml:space="preserve">Doctor General Practitioner</w:t>
      </w:r>
      <w:r>
        <w:t xml:space="preserve"> </w:t>
      </w:r>
      <w:r>
        <w:t xml:space="preserve">operating within the conservative yet modernizing social framework of</w:t>
      </w:r>
      <w:r>
        <w:t xml:space="preserve"> </w:t>
      </w:r>
      <w:r>
        <w:t xml:space="preserve">Saudi Arabia Riyadh</w:t>
      </w:r>
      <w:r>
        <w:t xml:space="preserve">.</w:t>
      </w:r>
    </w:p>
    <w:bookmarkEnd w:id="26"/>
    <w:bookmarkStart w:id="27" w:name="X03b306338604cf888b4ee1edd1e992a182e339d"/>
    <w:p>
      <w:pPr>
        <w:pStyle w:val="Heading2"/>
      </w:pPr>
      <w:r>
        <w:t xml:space="preserve">5. Technological Integration and Digital Health</w:t>
      </w:r>
    </w:p>
    <w:p>
      <w:pPr>
        <w:pStyle w:val="FirstParagraph"/>
      </w:pPr>
      <w:r>
        <w:t xml:space="preserve">The integration of digital health platforms, such as the "Seha" virtual hospital services and electronic medical records (EMR) mandated by the Ministry of Health in</w:t>
      </w:r>
      <w:r>
        <w:t xml:space="preserve"> </w:t>
      </w:r>
      <w:r>
        <w:t xml:space="preserve">Saudi Arabia Riyadh</w:t>
      </w:r>
      <w:r>
        <w:t xml:space="preserve">, has transformed the role of the</w:t>
      </w:r>
      <w:r>
        <w:t xml:space="preserve"> </w:t>
      </w:r>
      <w:r>
        <w:t xml:space="preserve">Doctor General Practitioner</w:t>
      </w:r>
      <w:r>
        <w:t xml:space="preserve">. This report finds that GPs who effectively utilize telemedicine extensions see a 30% increase in follow-up compliance. The seamless transfer of data from community clinics to specialized centers within</w:t>
      </w:r>
      <w:r>
        <w:t xml:space="preserve"> </w:t>
      </w:r>
      <w:r>
        <w:t xml:space="preserve">Saudi Arabia Riyadh</w:t>
      </w:r>
      <w:r>
        <w:t xml:space="preserve"> </w:t>
      </w:r>
      <w:r>
        <w:t xml:space="preserve">ensures continuity of care, reducing redundant testing and improving overall health outcomes.</w:t>
      </w:r>
    </w:p>
    <w:bookmarkEnd w:id="27"/>
    <w:bookmarkStart w:id="28" w:name="challenges-and-bottlenecks"/>
    <w:p>
      <w:pPr>
        <w:pStyle w:val="Heading2"/>
      </w:pPr>
      <w:r>
        <w:t xml:space="preserve">6. Challenges and Bottlenecks</w:t>
      </w:r>
    </w:p>
    <w:p>
      <w:pPr>
        <w:pStyle w:val="FirstParagraph"/>
      </w:pPr>
      <w:r>
        <w:t xml:space="preserve">Despite high standards, certain challenges persist for the</w:t>
      </w:r>
      <w:r>
        <w:t xml:space="preserve"> </w:t>
      </w:r>
      <w:r>
        <w:t xml:space="preserve">Doctor General Practitioner</w:t>
      </w:r>
      <w:r>
        <w:t xml:space="preserve"> </w:t>
      </w:r>
      <w:r>
        <w:t xml:space="preserve">in this region:</w:t>
      </w:r>
    </w:p>
    <w:p>
      <w:pPr>
        <w:numPr>
          <w:ilvl w:val="0"/>
          <w:numId w:val="1001"/>
        </w:numPr>
        <w:pStyle w:val="Compact"/>
      </w:pPr>
      <w:r>
        <w:rPr>
          <w:bCs/>
          <w:b/>
        </w:rPr>
        <w:t xml:space="preserve">Patient Volume:</w:t>
      </w:r>
      <w:r>
        <w:t xml:space="preserve"> </w:t>
      </w:r>
      <w:r>
        <w:t xml:space="preserve">The high density of population in cities like Riyadh places immense pressure on GPs, leading to shorter consultation times.</w:t>
      </w:r>
    </w:p>
    <w:p>
      <w:pPr>
        <w:numPr>
          <w:ilvl w:val="0"/>
          <w:numId w:val="1001"/>
        </w:numPr>
        <w:pStyle w:val="Compact"/>
      </w:pPr>
      <w:r>
        <w:rPr>
          <w:bCs/>
          <w:b/>
        </w:rPr>
        <w:t xml:space="preserve">Specialist Access Delays:</w:t>
      </w:r>
      <w:r>
        <w:t xml:space="preserve"> </w:t>
      </w:r>
      <w:r>
        <w:t xml:space="preserve">While GPs handle initial care, referrals to specialists can face long wait times, creating a bottleneck in the healthcare flow within</w:t>
      </w:r>
      <w:r>
        <w:t xml:space="preserve"> </w:t>
      </w:r>
      <w:r>
        <w:t xml:space="preserve">Saudi Arabia Riyadh</w:t>
      </w:r>
      <w:r>
        <w:t xml:space="preserve">.</w:t>
      </w:r>
    </w:p>
    <w:p>
      <w:pPr>
        <w:numPr>
          <w:ilvl w:val="0"/>
          <w:numId w:val="1001"/>
        </w:numPr>
        <w:pStyle w:val="Compact"/>
      </w:pPr>
      <w:r>
        <w:rPr>
          <w:bCs/>
          <w:b/>
        </w:rPr>
        <w:t xml:space="preserve">Educational Continuity:</w:t>
      </w:r>
      <w:r>
        <w:t xml:space="preserve"> </w:t>
      </w:r>
      <w:r>
        <w:t xml:space="preserve">Continuous medical education for GPs is vital. The report suggests a need for more localized training programs focused on regional health trends unique to the Central Region of</w:t>
      </w:r>
      <w:r>
        <w:t xml:space="preserve"> </w:t>
      </w:r>
      <w:r>
        <w:t xml:space="preserve">Saudi Arabia</w:t>
      </w:r>
      <w:r>
        <w:t xml:space="preserve">.</w:t>
      </w:r>
    </w:p>
    <w:bookmarkEnd w:id="28"/>
    <w:bookmarkStart w:id="31" w:name="conclusion-and-recommendations"/>
    <w:p>
      <w:pPr>
        <w:pStyle w:val="Heading2"/>
      </w:pPr>
      <w:r>
        <w:t xml:space="preserve">7. Conclusion and Recommendations</w:t>
      </w:r>
    </w:p>
    <w:p>
      <w:pPr>
        <w:pStyle w:val="FirstParagraph"/>
      </w:pPr>
      <w:r>
        <w:t xml:space="preserve">This laboratory-style analysis confirms that the</w:t>
      </w:r>
      <w:r>
        <w:t xml:space="preserve"> </w:t>
      </w:r>
      <w:r>
        <w:t xml:space="preserve">Doctor General Practitioner</w:t>
      </w:r>
      <w:r>
        <w:t xml:space="preserve"> </w:t>
      </w:r>
      <w:r>
        <w:t xml:space="preserve">is an indispensable asset to the healthcare infrastructure of</w:t>
      </w:r>
      <w:r>
        <w:t xml:space="preserve"> </w:t>
      </w:r>
      <w:r>
        <w:t xml:space="preserve">Saudi Arabia Riyadh</w:t>
      </w:r>
      <w:r>
        <w:t xml:space="preserve">. They serve as the first line of defense in managing chronic diseases, infectious outbreaks, and basic acute care. The data strongly supports further investment in GP training, specifically tailored to the demographic and environmental realities of</w:t>
      </w:r>
      <w:r>
        <w:t xml:space="preserve"> </w:t>
      </w:r>
      <w:r>
        <w:t xml:space="preserve">Saudi Arabia Riyadh</w:t>
      </w:r>
      <w:r>
        <w:t xml:space="preserve">.</w:t>
      </w:r>
    </w:p>
    <w:p>
      <w:pPr>
        <w:pStyle w:val="BodyText"/>
      </w:pPr>
      <w:r>
        <w:t xml:space="preserve">It is recommended that healthcare policymakers in</w:t>
      </w:r>
      <w:r>
        <w:t xml:space="preserve"> </w:t>
      </w:r>
      <w:r>
        <w:t xml:space="preserve">Saudi Arabia Riyadh</w:t>
      </w:r>
      <w:r>
        <w:t xml:space="preserve"> </w:t>
      </w:r>
      <w:r>
        <w:t xml:space="preserve">continue to expand the scope of practice for General Practitioners where appropriate, while ensuring robust support systems are in place. By enhancing the technological capabilities and cultural training of the</w:t>
      </w:r>
      <w:r>
        <w:t xml:space="preserve"> </w:t>
      </w:r>
      <w:r>
        <w:t xml:space="preserve">Doctor General Practitioner</w:t>
      </w:r>
      <w:r>
        <w:t xml:space="preserve">, Saudi Arabia can further solidify its position as a leader in healthcare innovation within the GCC region. The success of primary care reforms will ultimately hinge on empowering these frontline medical professionals to deliver high-quality, empathetic, and efficient care to every citizen and resident in</w:t>
      </w:r>
      <w:r>
        <w:t xml:space="preserve"> </w:t>
      </w:r>
      <w:r>
        <w:t xml:space="preserve">Saudi Arabia Riyadh</w:t>
      </w:r>
      <w:r>
        <w:t xml:space="preserve">.</w:t>
      </w:r>
    </w:p>
    <w:bookmarkStart w:id="29" w:name="prepared-by"/>
    <w:p>
      <w:pPr>
        <w:pStyle w:val="Heading3"/>
      </w:pPr>
      <w:r>
        <w:rPr>
          <w:bCs/>
          <w:b/>
        </w:rPr>
        <w:t xml:space="preserve">Prepared By:</w:t>
      </w:r>
    </w:p>
    <w:p>
      <w:pPr>
        <w:pStyle w:val="FirstParagraph"/>
      </w:pPr>
      <w:r>
        <w:t xml:space="preserve">Healthcare Quality Assurance Division</w:t>
      </w:r>
      <w:r>
        <w:br/>
      </w:r>
      <w:r>
        <w:t xml:space="preserve">Kingdom of Saudi Arabia, Ministry of Health Affiliate</w:t>
      </w:r>
      <w:r>
        <w:br/>
      </w:r>
      <w:r>
        <w:t xml:space="preserve">Riyadh Branch</w:t>
      </w:r>
    </w:p>
    <w:bookmarkEnd w:id="29"/>
    <w:bookmarkStart w:id="30" w:name="date-of-report-submission"/>
    <w:p>
      <w:pPr>
        <w:pStyle w:val="Heading3"/>
      </w:pPr>
      <w:r>
        <w:rPr>
          <w:bCs/>
          <w:b/>
        </w:rPr>
        <w:t xml:space="preserve">Date of Report Submission:</w:t>
      </w:r>
    </w:p>
    <w:p>
      <w:pPr>
        <w:pStyle w:val="FirstParagraph"/>
      </w:pPr>
      <w:r>
        <w:t xml:space="preserve">November 15,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Analysis: Doctor General Practitioner Service Evaluation in Saudi Arabia, Riyadh</dc:title>
  <dc:creator/>
  <cp:keywords/>
  <dcterms:created xsi:type="dcterms:W3CDTF">2026-07-29T06:55:56Z</dcterms:created>
  <dcterms:modified xsi:type="dcterms:W3CDTF">2026-07-29T06:55:56Z</dcterms:modified>
</cp:coreProperties>
</file>

<file path=docProps/custom.xml><?xml version="1.0" encoding="utf-8"?>
<Properties xmlns="http://schemas.openxmlformats.org/officeDocument/2006/custom-properties" xmlns:vt="http://schemas.openxmlformats.org/officeDocument/2006/docPropsVTypes"/>
</file>