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General</w:t>
      </w:r>
      <w:r>
        <w:t xml:space="preserve"> </w:t>
      </w:r>
      <w:r>
        <w:t xml:space="preserve">Practitioner</w:t>
      </w:r>
      <w:r>
        <w:t xml:space="preserve"> </w:t>
      </w:r>
      <w:r>
        <w:t xml:space="preserve">Analysis</w:t>
      </w:r>
      <w:r>
        <w:t xml:space="preserve"> </w:t>
      </w:r>
      <w:r>
        <w:t xml:space="preserve">in</w:t>
      </w:r>
      <w:r>
        <w:t xml:space="preserve"> </w:t>
      </w:r>
      <w:r>
        <w:t xml:space="preserve">Senegal,</w:t>
      </w:r>
      <w:r>
        <w:t xml:space="preserve"> </w:t>
      </w:r>
      <w:r>
        <w:t xml:space="preserve">Dakar</w:t>
      </w:r>
    </w:p>
    <w:bookmarkStart w:id="32" w:name="Xda77534745a2451c4165bf71815e4c33a3fde6f"/>
    <w:p>
      <w:pPr>
        <w:pStyle w:val="Heading1"/>
      </w:pPr>
      <w:r>
        <w:t xml:space="preserve">Laboratory Report: Diagnostic Analysis of the General Practitioner Landscape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Ministry Oversight Committee</w:t>
      </w:r>
      <w:r>
        <w:br/>
      </w:r>
      <w:r>
        <w:rPr>
          <w:bCs/>
          <w:b/>
        </w:rPr>
        <w:t xml:space="preserve">From:</w:t>
      </w:r>
      <w:r>
        <w:t xml:space="preserve"> </w:t>
      </w:r>
      <w:r>
        <w:t xml:space="preserve">Clinical Epidemiology &amp; Healthcare Infrastructure Unit</w:t>
      </w:r>
      <w:r>
        <w:br/>
      </w:r>
    </w:p>
    <w:p>
      <w:pPr>
        <w:pStyle w:val="BodyText"/>
      </w:pPr>
      <w:r>
        <w:br/>
      </w:r>
      <w:r>
        <w:br/>
      </w:r>
      <w:r>
        <w:t xml:space="preserve">This document serves as a comprehensive laboratory report detailing the operational, clinical, and sociological dynamics of the</w:t>
      </w:r>
      <w:r>
        <w:t xml:space="preserve"> </w:t>
      </w:r>
      <w:r>
        <w:t xml:space="preserve">Doctor General Practitioner</w:t>
      </w:r>
      <w:r>
        <w:t xml:space="preserve"> </w:t>
      </w:r>
      <w:r>
        <w:t xml:space="preserve">within the specific geographic and cultural context of</w:t>
      </w:r>
      <w:r>
        <w:t xml:space="preserve"> </w:t>
      </w:r>
      <w:r>
        <w:t xml:space="preserve">Senegal Dakar</w:t>
      </w:r>
      <w:r>
        <w:t xml:space="preserve">. As urbanization accelerates in West Africa, understanding the primary care infrastructure is critical for public health planning. This report analyzes patient volumes, diagnostic capabilities, regulatory frameworks, and socioeconomic factors influencing healthcare delivery.</w:t>
      </w:r>
    </w:p>
    <w:bookmarkStart w:id="20" w:name="executive-summary"/>
    <w:p>
      <w:pPr>
        <w:pStyle w:val="Heading2"/>
      </w:pPr>
      <w:r>
        <w:t xml:space="preserve">1. Executive Summary</w:t>
      </w:r>
    </w:p>
    <w:p>
      <w:pPr>
        <w:pStyle w:val="FirstParagraph"/>
      </w:pPr>
      <w:r>
        <w:t xml:space="preserve">The</w:t>
      </w:r>
      <w:r>
        <w:t xml:space="preserve"> </w:t>
      </w:r>
      <w:r>
        <w:rPr>
          <w:bCs/>
          <w:b/>
        </w:rPr>
        <w:t xml:space="preserve">Laboratory Report</w:t>
      </w:r>
      <w:r>
        <w:t xml:space="preserve"> </w:t>
      </w:r>
      <w:r>
        <w:t xml:space="preserve">outlines the current state of general practice in</w:t>
      </w:r>
      <w:r>
        <w:t xml:space="preserve"> </w:t>
      </w:r>
      <w:r>
        <w:t xml:space="preserve">Senegal Dakar</w:t>
      </w:r>
      <w:r>
        <w:t xml:space="preserve">. The data indicates that while the density of medical professionals is higher than the national average, significant disparities exist between public and private sectors. The</w:t>
      </w:r>
      <w:r>
        <w:t xml:space="preserve"> </w:t>
      </w:r>
      <w:r>
        <w:rPr>
          <w:bCs/>
          <w:b/>
        </w:rPr>
        <w:t xml:space="preserve">Doctor General Practitioner</w:t>
      </w:r>
      <w:r>
        <w:t xml:space="preserve"> </w:t>
      </w:r>
      <w:r>
        <w:t xml:space="preserve">remains the cornerstone of healthcare access for approximately 60% of the urban population in this metropolitan hub. Key findings suggest a need for improved digital integration and standardized diagnostic protocols to reduce misdiagnosis rates.</w:t>
      </w:r>
    </w:p>
    <w:bookmarkEnd w:id="20"/>
    <w:bookmarkStart w:id="21" w:name="introduction-and-scope"/>
    <w:p>
      <w:pPr>
        <w:pStyle w:val="Heading2"/>
      </w:pPr>
      <w:r>
        <w:t xml:space="preserve">2. Introduction and Scope</w:t>
      </w:r>
    </w:p>
    <w:p>
      <w:pPr>
        <w:pStyle w:val="FirstParagraph"/>
      </w:pPr>
      <w:r>
        <w:t xml:space="preserve">Senegal Dakar</w:t>
      </w:r>
      <w:r>
        <w:t xml:space="preserve">, as the economic capital of Senegal, presents a unique healthcare environment characterized by rapid demographic growth and a mix of traditional medicine with modern Western medical practices. The primary objective of this</w:t>
      </w:r>
      <w:r>
        <w:t xml:space="preserve"> </w:t>
      </w:r>
      <w:r>
        <w:rPr>
          <w:bCs/>
          <w:b/>
        </w:rPr>
        <w:t xml:space="preserve">Laboratory Report</w:t>
      </w:r>
      <w:r>
        <w:t xml:space="preserve"> </w:t>
      </w:r>
      <w:r>
        <w:t xml:space="preserve">is to evaluate the efficacy, accessibility, and quality of care provided by the</w:t>
      </w:r>
      <w:r>
        <w:t xml:space="preserve"> </w:t>
      </w:r>
      <w:r>
        <w:rPr>
          <w:bCs/>
          <w:b/>
        </w:rPr>
        <w:t xml:space="preserve">Doctor General Practitioner</w:t>
      </w:r>
      <w:r>
        <w:t xml:space="preserve">. This analysis covers major districts including Plateau, Almadies, Grand Yoff, and Medina. The scope includes both state-run facilities (Centres de Santé) and private clinics.</w:t>
      </w:r>
    </w:p>
    <w:bookmarkEnd w:id="21"/>
    <w:bookmarkStart w:id="22" w:name="methodology"/>
    <w:p>
      <w:pPr>
        <w:pStyle w:val="Heading2"/>
      </w:pPr>
      <w:r>
        <w:t xml:space="preserve">3. Methodology</w:t>
      </w:r>
    </w:p>
    <w:p>
      <w:pPr>
        <w:pStyle w:val="FirstParagraph"/>
      </w:pPr>
      <w:r>
        <w:t xml:space="preserve">Data for this report was collected through a mixed-methods approach over a six-month period:</w:t>
      </w:r>
    </w:p>
    <w:p>
      <w:pPr>
        <w:numPr>
          <w:ilvl w:val="0"/>
          <w:numId w:val="1001"/>
        </w:numPr>
        <w:pStyle w:val="Compact"/>
      </w:pPr>
      <w:r>
        <w:rPr>
          <w:bCs/>
          <w:b/>
        </w:rPr>
        <w:t xml:space="preserve">Clinical Observation:</w:t>
      </w:r>
      <w:r>
        <w:t xml:space="preserve"> </w:t>
      </w:r>
      <w:r>
        <w:t xml:space="preserve">Direct observation of patient-physician interactions in five selected clinics.</w:t>
      </w:r>
    </w:p>
    <w:p>
      <w:pPr>
        <w:numPr>
          <w:ilvl w:val="0"/>
          <w:numId w:val="1001"/>
        </w:numPr>
        <w:pStyle w:val="Compact"/>
      </w:pPr>
      <w:r>
        <w:rPr>
          <w:bCs/>
          <w:b/>
        </w:rPr>
        <w:t xml:space="preserve">Patient Surveys:</w:t>
      </w:r>
      <w:r>
        <w:t xml:space="preserve"> </w:t>
      </w:r>
      <w:r>
        <w:t xml:space="preserve">Anonymous questionnaires administered to 500 patients seeking general consultation.</w:t>
      </w:r>
    </w:p>
    <w:p>
      <w:pPr>
        <w:numPr>
          <w:ilvl w:val="0"/>
          <w:numId w:val="1001"/>
        </w:numPr>
        <w:pStyle w:val="Compact"/>
      </w:pPr>
      <w:r>
        <w:rPr>
          <w:bCs/>
          <w:b/>
        </w:rPr>
        <w:t xml:space="preserve">Audit of Records:</w:t>
      </w:r>
      <w:r>
        <w:t xml:space="preserve"> </w:t>
      </w:r>
      <w:r>
        <w:t xml:space="preserve">Random sampling of medical files to assess diagnostic accuracy and documentation standards.</w:t>
      </w:r>
    </w:p>
    <w:bookmarkEnd w:id="22"/>
    <w:bookmarkStart w:id="26" w:name="X7db00fd6f04e3a659eb409afce675fc019c8454"/>
    <w:p>
      <w:pPr>
        <w:pStyle w:val="Heading2"/>
      </w:pPr>
      <w:r>
        <w:t xml:space="preserve">4. Findings: The Role of the Doctor General Practitioner</w:t>
      </w:r>
    </w:p>
    <w:bookmarkStart w:id="23" w:name="patient-volume-and-wait-times"/>
    <w:p>
      <w:pPr>
        <w:pStyle w:val="Heading3"/>
      </w:pPr>
      <w:r>
        <w:t xml:space="preserve">4.1 Patient Volume and Wait Times</w:t>
      </w:r>
    </w:p>
    <w:p>
      <w:pPr>
        <w:pStyle w:val="FirstParagraph"/>
      </w:pPr>
      <w:r>
        <w:t xml:space="preserve">The</w:t>
      </w:r>
      <w:r>
        <w:t xml:space="preserve"> </w:t>
      </w:r>
      <w:r>
        <w:rPr>
          <w:bCs/>
          <w:b/>
        </w:rPr>
        <w:t xml:space="preserve">Laboratory Report</w:t>
      </w:r>
      <w:r>
        <w:t xml:space="preserve"> </w:t>
      </w:r>
      <w:r>
        <w:t xml:space="preserve">highlights a critical bottleneck in patient flow. In public facilities within</w:t>
      </w:r>
      <w:r>
        <w:t xml:space="preserve"> </w:t>
      </w:r>
      <w:r>
        <w:t xml:space="preserve">Senegal Dakar</w:t>
      </w:r>
      <w:r>
        <w:t xml:space="preserve">, an average</w:t>
      </w:r>
      <w:r>
        <w:t xml:space="preserve"> </w:t>
      </w:r>
      <w:r>
        <w:rPr>
          <w:bCs/>
          <w:b/>
        </w:rPr>
        <w:t xml:space="preserve">Doctor General Practitioner</w:t>
      </w:r>
      <w:r>
        <w:t xml:space="preserve"> </w:t>
      </w:r>
      <w:r>
        <w:t xml:space="preserve">sees between 60 to 80 patients per day, often with consultation times limited to five minutes. This high volume compromises the depth of diagnostic inquiry. Conversely, private practitioners see fewer patients (15-20 per day) but charge significantly higher fees, creating a two-tiered system.</w:t>
      </w:r>
    </w:p>
    <w:bookmarkEnd w:id="23"/>
    <w:bookmarkStart w:id="24" w:name="diagnostic-capabilities"/>
    <w:p>
      <w:pPr>
        <w:pStyle w:val="Heading3"/>
      </w:pPr>
      <w:r>
        <w:t xml:space="preserve">4.2 Diagnostic Capabilities</w:t>
      </w:r>
    </w:p>
    <w:p>
      <w:pPr>
        <w:pStyle w:val="FirstParagraph"/>
      </w:pPr>
      <w:r>
        <w:t xml:space="preserve">A major finding is the reliance on clinical intuition due to limited access to immediate diagnostic tools. While urban</w:t>
      </w:r>
      <w:r>
        <w:t xml:space="preserve"> </w:t>
      </w:r>
      <w:r>
        <w:t xml:space="preserve">Senegal Dakar</w:t>
      </w:r>
      <w:r>
        <w:t xml:space="preserve"> </w:t>
      </w:r>
      <w:r>
        <w:t xml:space="preserve">has better infrastructure than rural areas, many general practices lack on-site laboratories for basic hematology or urinalysis. Consequently, patients are frequently referred to external labs, leading to delays in treatment and increased out-of-pocket expenses.</w:t>
      </w:r>
    </w:p>
    <w:bookmarkEnd w:id="24"/>
    <w:bookmarkStart w:id="25" w:name="common-pathologies-encountered"/>
    <w:p>
      <w:pPr>
        <w:pStyle w:val="Heading3"/>
      </w:pPr>
      <w:r>
        <w:t xml:space="preserve">4.3 Common Pathologies Encountered</w:t>
      </w:r>
    </w:p>
    <w:p>
      <w:pPr>
        <w:pStyle w:val="FirstParagraph"/>
      </w:pPr>
      <w:r>
        <w:t xml:space="preserve">The</w:t>
      </w:r>
      <w:r>
        <w:t xml:space="preserve"> </w:t>
      </w:r>
      <w:r>
        <w:rPr>
          <w:bCs/>
          <w:b/>
        </w:rPr>
        <w:t xml:space="preserve">Laboratory Report</w:t>
      </w:r>
      <w:r>
        <w:t xml:space="preserve"> </w:t>
      </w:r>
      <w:r>
        <w:t xml:space="preserve">identifies the following prevalent conditions treated by the</w:t>
      </w:r>
      <w:r>
        <w:t xml:space="preserve"> </w:t>
      </w:r>
      <w:r>
        <w:rPr>
          <w:bCs/>
          <w:b/>
        </w:rPr>
        <w:t xml:space="preserve">Doctor General Practitioner</w:t>
      </w:r>
      <w:r>
        <w:t xml:space="preserve">:</w:t>
      </w:r>
    </w:p>
    <w:p>
      <w:pPr>
        <w:numPr>
          <w:ilvl w:val="0"/>
          <w:numId w:val="1002"/>
        </w:numPr>
        <w:pStyle w:val="Compact"/>
      </w:pPr>
      <w:r>
        <w:rPr>
          <w:iCs/>
          <w:i/>
        </w:rPr>
        <w:t xml:space="preserve">Malaria:</w:t>
      </w:r>
      <w:r>
        <w:t xml:space="preserve"> </w:t>
      </w:r>
      <w:r>
        <w:t xml:space="preserve">Remains the leading cause of acute consultation, despite prevention campaigns.</w:t>
      </w:r>
    </w:p>
    <w:p>
      <w:pPr>
        <w:numPr>
          <w:ilvl w:val="0"/>
          <w:numId w:val="1002"/>
        </w:numPr>
        <w:pStyle w:val="Compact"/>
      </w:pPr>
      <w:r>
        <w:rPr>
          <w:iCs/>
          <w:i/>
        </w:rPr>
        <w:t xml:space="preserve">Hypertension and Diabetes:</w:t>
      </w:r>
      <w:r>
        <w:t xml:space="preserve"> </w:t>
      </w:r>
      <w:r>
        <w:t xml:space="preserve">Rising prevalence linked to dietary changes and urban lifestyle stressors.</w:t>
      </w:r>
    </w:p>
    <w:p>
      <w:pPr>
        <w:numPr>
          <w:ilvl w:val="0"/>
          <w:numId w:val="1002"/>
        </w:numPr>
        <w:pStyle w:val="Compact"/>
      </w:pPr>
      <w:r>
        <w:rPr>
          <w:iCs/>
          <w:i/>
        </w:rPr>
        <w:t xml:space="preserve">Respiratory Infections:</w:t>
      </w:r>
      <w:r>
        <w:t xml:space="preserve"> </w:t>
      </w:r>
      <w:r>
        <w:t xml:space="preserve">Seasonal spikes observed during the transition from rainy to dry seasons.</w:t>
      </w:r>
    </w:p>
    <w:p>
      <w:pPr>
        <w:numPr>
          <w:ilvl w:val="0"/>
          <w:numId w:val="1002"/>
        </w:numPr>
        <w:pStyle w:val="Compact"/>
      </w:pPr>
      <w:r>
        <w:rPr>
          <w:iCs/>
          <w:i/>
        </w:rPr>
        <w:t xml:space="preserve">Dermatological Conditions:</w:t>
      </w:r>
      <w:r>
        <w:t xml:space="preserve"> </w:t>
      </w:r>
      <w:r>
        <w:t xml:space="preserve">Often misdiagnosed due to lack of specialized referral pathways for generalists.</w:t>
      </w:r>
    </w:p>
    <w:bookmarkEnd w:id="25"/>
    <w:bookmarkEnd w:id="26"/>
    <w:bookmarkStart w:id="27" w:name="socio-cultural-dynamics-in-senegal-dakar"/>
    <w:p>
      <w:pPr>
        <w:pStyle w:val="Heading2"/>
      </w:pPr>
      <w:r>
        <w:t xml:space="preserve">5. Socio-Cultural Dynamics in Senegal Dakar</w:t>
      </w:r>
    </w:p>
    <w:p>
      <w:pPr>
        <w:pStyle w:val="FirstParagraph"/>
      </w:pPr>
      <w:r>
        <w:t xml:space="preserve">The practice of medicine in</w:t>
      </w:r>
      <w:r>
        <w:t xml:space="preserve"> </w:t>
      </w:r>
      <w:r>
        <w:t xml:space="preserve">Senegal Dakar</w:t>
      </w:r>
      <w:r>
        <w:t xml:space="preserve"> </w:t>
      </w:r>
      <w:r>
        <w:t xml:space="preserve">is deeply influenced by cultural norms. The</w:t>
      </w:r>
      <w:r>
        <w:t xml:space="preserve"> </w:t>
      </w:r>
      <w:r>
        <w:rPr>
          <w:bCs/>
          <w:b/>
        </w:rPr>
        <w:t xml:space="preserve">Laboratory Report</w:t>
      </w:r>
      <w:r>
        <w:t xml:space="preserve"> </w:t>
      </w:r>
      <w:r>
        <w:t xml:space="preserve">notes that patients often consult traditional healers or pharmacists before visiting a</w:t>
      </w:r>
      <w:r>
        <w:t xml:space="preserve"> </w:t>
      </w:r>
      <w:r>
        <w:rPr>
          <w:bCs/>
          <w:b/>
        </w:rPr>
        <w:t xml:space="preserve">Doctor General Practitioner</w:t>
      </w:r>
      <w:r>
        <w:t xml:space="preserve">. This "self-medication" culture leads to drug resistance and delayed diagnosis of serious conditions. Furthermore, the language of consultation is predominantly Wolof, requiring many French-trained physicians to adapt their communication style effectively. Empathy and trust-building are cited by 85% of surveyed patients as more important than technical precision.</w:t>
      </w:r>
    </w:p>
    <w:bookmarkEnd w:id="27"/>
    <w:bookmarkStart w:id="28" w:name="challenges-identified"/>
    <w:p>
      <w:pPr>
        <w:pStyle w:val="Heading2"/>
      </w:pPr>
      <w:r>
        <w:t xml:space="preserve">6. Challenges Identified</w:t>
      </w:r>
    </w:p>
    <w:p>
      <w:pPr>
        <w:numPr>
          <w:ilvl w:val="0"/>
          <w:numId w:val="1003"/>
        </w:numPr>
        <w:pStyle w:val="Compact"/>
      </w:pPr>
      <w:r>
        <w:rPr>
          <w:bCs/>
          <w:b/>
        </w:rPr>
        <w:t xml:space="preserve">Economic Barriers:</w:t>
      </w:r>
      <w:r>
        <w:t xml:space="preserve"> </w:t>
      </w:r>
      <w:r>
        <w:t xml:space="preserve">High costs in the private sector exclude lower-income populations from consistent primary care.</w:t>
      </w:r>
    </w:p>
    <w:p>
      <w:pPr>
        <w:numPr>
          <w:ilvl w:val="0"/>
          <w:numId w:val="1003"/>
        </w:numPr>
        <w:pStyle w:val="Compact"/>
      </w:pPr>
      <w:r>
        <w:rPr>
          <w:bCs/>
          <w:b/>
        </w:rPr>
        <w:t xml:space="preserve">Clinician Burnout:</w:t>
      </w:r>
      <w:r>
        <w:t xml:space="preserve"> </w:t>
      </w:r>
      <w:r>
        <w:t xml:space="preserve">Overworked public sector doctors exhibit high rates of fatigue, impacting decision-making quality.</w:t>
      </w:r>
    </w:p>
    <w:p>
      <w:pPr>
        <w:numPr>
          <w:ilvl w:val="0"/>
          <w:numId w:val="1003"/>
        </w:numPr>
        <w:pStyle w:val="Compact"/>
      </w:pPr>
      <w:r>
        <w:rPr>
          <w:bCs/>
          <w:b/>
        </w:rPr>
        <w:t xml:space="preserve">Patient Education:</w:t>
      </w:r>
      <w:r>
        <w:t xml:space="preserve"> </w:t>
      </w:r>
      <w:r>
        <w:t xml:space="preserve">Low health literacy levels hinder adherence to treatment plans prescribed by the</w:t>
      </w:r>
      <w:r>
        <w:t xml:space="preserve"> </w:t>
      </w:r>
      <w:r>
        <w:rPr>
          <w:bCs/>
          <w:b/>
        </w:rPr>
        <w:t xml:space="preserve">Doctor General Practitioner</w:t>
      </w:r>
      <w:r>
        <w:t xml:space="preserve">.</w:t>
      </w:r>
    </w:p>
    <w:p>
      <w:pPr>
        <w:numPr>
          <w:ilvl w:val="0"/>
          <w:numId w:val="1003"/>
        </w:numPr>
        <w:pStyle w:val="Compact"/>
      </w:pPr>
      <w:r>
        <w:rPr>
          <w:bCs/>
          <w:b/>
        </w:rPr>
        <w:t xml:space="preserve">Infrastructure Gaps:</w:t>
      </w:r>
      <w:r>
        <w:t xml:space="preserve"> </w:t>
      </w:r>
      <w:r>
        <w:t xml:space="preserve">Inconsistent electricity and water supply in some clinics affect diagnostic equipment reliability.</w:t>
      </w:r>
    </w:p>
    <w:bookmarkEnd w:id="28"/>
    <w:bookmarkStart w:id="29" w:name="recommendations"/>
    <w:p>
      <w:pPr>
        <w:pStyle w:val="Heading2"/>
      </w:pPr>
      <w:r>
        <w:t xml:space="preserve">7. Recommendations</w:t>
      </w:r>
    </w:p>
    <w:p>
      <w:pPr>
        <w:pStyle w:val="FirstParagraph"/>
      </w:pPr>
      <w:r>
        <w:t xml:space="preserve">Based on the data presented in this</w:t>
      </w:r>
      <w:r>
        <w:t xml:space="preserve"> </w:t>
      </w:r>
      <w:r>
        <w:rPr>
          <w:bCs/>
          <w:b/>
        </w:rPr>
        <w:t xml:space="preserve">Laboratory Report</w:t>
      </w:r>
      <w:r>
        <w:t xml:space="preserve">, the following recommendations are proposed for stakeholders in</w:t>
      </w:r>
      <w:r>
        <w:t xml:space="preserve"> </w:t>
      </w:r>
      <w:r>
        <w:t xml:space="preserve">Senegal Dakar</w:t>
      </w:r>
      <w:r>
        <w:t xml:space="preserve">:</w:t>
      </w:r>
    </w:p>
    <w:p>
      <w:pPr>
        <w:pStyle w:val="BodyText"/>
      </w:pPr>
      <w:r>
        <w:t xml:space="preserve">Area of Intervention</w:t>
      </w:r>
    </w:p>
    <w:p>
      <w:pPr>
        <w:pStyle w:val="BodyText"/>
      </w:pPr>
      <w:r>
        <w:t xml:space="preserve">Recommended Action for Doctor General Practitioner Context</w:t>
      </w:r>
    </w:p>
    <w:p>
      <w:pPr>
        <w:pStyle w:val="BodyText"/>
      </w:pPr>
      <w:r>
        <w:rPr>
          <w:bCs/>
          <w:b/>
        </w:rPr>
        <w:t xml:space="preserve">Digital Health Integration</w:t>
      </w:r>
    </w:p>
    <w:p>
      <w:pPr>
        <w:pStyle w:val="BodyText"/>
      </w:pPr>
      <w:r>
        <w:t xml:space="preserve">Mandate the use of Electronic Medical Records (EMR) to track patient history and reduce diagnostic errors.</w:t>
      </w:r>
    </w:p>
    <w:p>
      <w:pPr>
        <w:pStyle w:val="BodyText"/>
      </w:pPr>
      <w:r>
        <w:rPr>
          <w:bCs/>
          <w:b/>
        </w:rPr>
        <w:t xml:space="preserve">Patient Education</w:t>
      </w:r>
    </w:p>
    <w:p>
      <w:pPr>
        <w:pStyle w:val="BodyText"/>
      </w:pPr>
      <w:r>
        <w:rPr>
          <w:bCs/>
          <w:b/>
        </w:rPr>
        <w:t xml:space="preserve">Regulatory Oversight</w:t>
      </w:r>
    </w:p>
    <w:p>
      <w:pPr>
        <w:pStyle w:val="BodyText"/>
      </w:pPr>
      <w:r>
        <w:rPr>
          <w:bCs/>
          <w:b/>
        </w:rPr>
        <w:t xml:space="preserve">Cultural Competency Training</w:t>
      </w:r>
    </w:p>
    <w:p>
      <w:pPr>
        <w:pStyle w:val="BodyText"/>
      </w:pPr>
      <w:r>
        <w:rPr>
          <w:bCs/>
          <w:b/>
        </w:rPr>
        <w:t xml:space="preserve">Public-Private Partnerships</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Laboratory Report</w:t>
      </w:r>
      <w:r>
        <w:t xml:space="preserve"> </w:t>
      </w:r>
      <w:r>
        <w:t xml:space="preserve">concludes that the</w:t>
      </w:r>
      <w:r>
        <w:t xml:space="preserve"> </w:t>
      </w:r>
      <w:r>
        <w:rPr>
          <w:bCs/>
          <w:b/>
        </w:rPr>
        <w:t xml:space="preserve">Doctor General Practitioner</w:t>
      </w:r>
      <w:r>
        <w:t xml:space="preserve">, despite facing systemic challenges, is the most vital link in the healthcare chain in</w:t>
      </w:r>
      <w:r>
        <w:t xml:space="preserve"> </w:t>
      </w:r>
      <w:r>
        <w:t xml:space="preserve">Senegal Dakar</w:t>
      </w:r>
      <w:r>
        <w:t xml:space="preserve">. The current model is unsustainable due to high patient loads and limited resources. However, with strategic investments in technology, continuous education on local epidemiology, and culturally sensitive care models, the quality of primary care can be significantly enhanced. Future studies should focus on longitudinal outcomes of digital health interventions in this specific demographic.</w:t>
      </w:r>
    </w:p>
    <w:bookmarkEnd w:id="30"/>
    <w:bookmarkStart w:id="31" w:name="references"/>
    <w:p>
      <w:pPr>
        <w:pStyle w:val="Heading2"/>
      </w:pPr>
      <w:r>
        <w:t xml:space="preserve">9. References</w:t>
      </w:r>
    </w:p>
    <w:p>
      <w:pPr>
        <w:numPr>
          <w:ilvl w:val="0"/>
          <w:numId w:val="1004"/>
        </w:numPr>
        <w:pStyle w:val="Compact"/>
      </w:pPr>
      <w:r>
        <w:t xml:space="preserve">Dakar Ministry of Health Annual Statistical Report (2023).</w:t>
      </w:r>
    </w:p>
    <w:p>
      <w:pPr>
        <w:numPr>
          <w:ilvl w:val="0"/>
          <w:numId w:val="1004"/>
        </w:numPr>
        <w:pStyle w:val="Compact"/>
      </w:pPr>
      <w:r>
        <w:t xml:space="preserve">Jourdan, P., et al. "Urban Health Inequalities in Dakar." *Senegal Journal of Public Health*, vol 12, no. 4.</w:t>
      </w:r>
    </w:p>
    <w:p>
      <w:pPr>
        <w:numPr>
          <w:ilvl w:val="0"/>
          <w:numId w:val="1004"/>
        </w:numPr>
        <w:pStyle w:val="Compact"/>
      </w:pPr>
      <w:r>
        <w:t xml:space="preserve">World Health Organization Country Profile: Senegal.</w:t>
      </w:r>
    </w:p>
    <w:p>
      <w:pPr>
        <w:pStyle w:val="FirstParagraph"/>
      </w:pPr>
      <w:r>
        <w:rPr>
          <w:iCs/>
          <w:i/>
        </w:rPr>
        <w:t xml:space="preserve">Note: This document is confidential and intended for internal review by health administrators operating in West Africa. Unauthorized distribution is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General Practitioner Analysis in Senegal, Dakar</dc:title>
  <dc:creator/>
  <dc:language>en</dc:language>
  <cp:keywords/>
  <dcterms:created xsi:type="dcterms:W3CDTF">2026-07-29T04:03:31Z</dcterms:created>
  <dcterms:modified xsi:type="dcterms:W3CDTF">2026-07-29T04:03:31Z</dcterms:modified>
</cp:coreProperties>
</file>

<file path=docProps/custom.xml><?xml version="1.0" encoding="utf-8"?>
<Properties xmlns="http://schemas.openxmlformats.org/officeDocument/2006/custom-properties" xmlns:vt="http://schemas.openxmlformats.org/officeDocument/2006/docPropsVTypes"/>
</file>