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13b894974cee3837bf35f6a12f28b2e3858c83b"/>
    <w:p>
      <w:pPr>
        <w:pStyle w:val="Heading1"/>
      </w:pPr>
      <w:r>
        <w:t xml:space="preserve">Laboratory and Clinical Report</w:t>
      </w:r>
      <w:r>
        <w:br/>
      </w:r>
      <w:r>
        <w:br/>
      </w:r>
      <w:r>
        <w:t xml:space="preserve">Doctor General Practitioner Service Analysis</w:t>
      </w:r>
    </w:p>
    <w:p>
      <w:pPr>
        <w:pStyle w:val="FirstParagraph"/>
      </w:pPr>
      <w:r>
        <w:rPr>
          <w:bCs/>
          <w:b/>
        </w:rPr>
        <w:t xml:space="preserve">Date:</w:t>
      </w:r>
      <w:r>
        <w:t xml:space="preserve"> </w:t>
      </w:r>
      <w:r>
        <w:t xml:space="preserve">October 26, 2023</w:t>
      </w:r>
    </w:p>
    <w:p>
      <w:pPr>
        <w:pStyle w:val="BodyText"/>
      </w:pPr>
      <w:r>
        <w:rPr>
          <w:bCs/>
          <w:b/>
        </w:rPr>
        <w:t xml:space="preserve">Region of Focus:</w:t>
      </w:r>
      <w:r>
        <w:t xml:space="preserve"> </w:t>
      </w:r>
      <w:r>
        <w:t xml:space="preserve">South Africa Cape Town</w:t>
      </w:r>
    </w:p>
    <w:p>
      <w:pPr>
        <w:pStyle w:val="BodyText"/>
      </w:pPr>
      <w:r>
        <w:rPr>
          <w:bCs/>
          <w:b/>
        </w:rPr>
        <w:t xml:space="preserve">Status:</w:t>
      </w:r>
    </w:p>
    <w:bookmarkEnd w:id="20"/>
    <w:bookmarkStart w:id="21" w:name="executive-summary"/>
    <w:p>
      <w:pPr>
        <w:pStyle w:val="Heading1"/>
      </w:pPr>
      <w:r>
        <w:t xml:space="preserve">Executive Summary</w:t>
      </w:r>
    </w:p>
    <w:p>
      <w:pPr>
        <w:pStyle w:val="FirstParagraph"/>
      </w:pPr>
      <w:r>
        <w:t xml:space="preserve">This document serves as a comprehensive Lab Report detailing the operational dynamics, clinical efficacy, and socio-economic impact of Doctor General Practitioner services within the unique geographical and healthcare landscape of South Africa Cape Town. As one of the most economically diverse regions in Africa, Cape Town presents a complex case study for understanding how primary care functions at both ends of the socioeconomic spectrum. This report analyzes patient flow, diagnostic accuracy, medication accessibility, and systemic challenges faced by general practitioners (GPs) operating in this region.</w:t>
      </w:r>
    </w:p>
    <w:bookmarkEnd w:id="21"/>
    <w:bookmarkStart w:id="22" w:name="introduction"/>
    <w:p>
      <w:pPr>
        <w:pStyle w:val="Heading1"/>
      </w:pPr>
      <w:r>
        <w:t xml:space="preserve">Introduction</w:t>
      </w:r>
    </w:p>
    <w:p>
      <w:pPr>
        <w:pStyle w:val="FirstParagraph"/>
      </w:pPr>
      <w:r>
        <w:t xml:space="preserve">The healthcare system in South Africa is characterized by a stark dichotomy between public and private sectors. In Cape Town, a city renowned for its natural beauty and vibrant culture, the burden of disease is multifaceted. The primary role of the Doctor General Practitioner in this context extends beyond simple diagnosis; it involves acting as a gatekeeper for specialized care, managing chronic conditions prevalent in both affluent suburbs like Constantia and underserved townships such as Khayelitsha. This Lab Report aims to dissect these operational realities, providing data-driven insights into how GPs navigate the dual pressures of infectious disease management and the rising tide of non-communicable diseases.</w:t>
      </w:r>
    </w:p>
    <w:bookmarkEnd w:id="22"/>
    <w:bookmarkStart w:id="23" w:name="methodology"/>
    <w:p>
      <w:pPr>
        <w:pStyle w:val="Heading1"/>
      </w:pPr>
      <w:r>
        <w:t xml:space="preserve">Methodology</w:t>
      </w:r>
    </w:p>
    <w:p>
      <w:pPr>
        <w:pStyle w:val="FirstParagraph"/>
      </w:pPr>
      <w:r>
        <w:t xml:space="preserve">Data for this report was aggregated from clinical records across five distinct practice settings in South Africa Cape Town. These included two private family practices, one community health center funded by the Western Cape Department of Health, and two mobile clinic operations serving informal settlements. The study period covered twelve months, allowing for seasonal analysis of disease patterns. Key performance indicators (KPIs) included patient wait times, diagnostic accuracy rates for common presentations such as tuberculosis and hypertension, and prescription adherence metrics.</w:t>
      </w:r>
    </w:p>
    <w:bookmarkEnd w:id="23"/>
    <w:bookmarkStart w:id="26" w:name="clinical-findings"/>
    <w:p>
      <w:pPr>
        <w:pStyle w:val="Heading1"/>
      </w:pPr>
      <w:r>
        <w:t xml:space="preserve">Clinical Findings</w:t>
      </w:r>
    </w:p>
    <w:bookmarkStart w:id="24" w:name="the-dual-burden-of-disease"/>
    <w:p>
      <w:pPr>
        <w:pStyle w:val="Heading3"/>
      </w:pPr>
      <w:r>
        <w:t xml:space="preserve">The Dual Burden of Disease</w:t>
      </w:r>
    </w:p>
    <w:p>
      <w:pPr>
        <w:pStyle w:val="FirstParagraph"/>
      </w:pPr>
      <w:r>
        <w:t xml:space="preserve">A primary finding in this Lab Report is the coexistence of high rates of infectious diseases and lifestyle-related chronic conditions. In South Africa Cape Town, the General Practitioner often serves as the first point of contact for HIV/AIDS management, tuberculosis screening, and antiretroviral therapy initiation. Simultaneously, there is an increasing prevalence of diabetes mellitus and cardiovascular disease among middle-aged populations in urban centers.</w:t>
      </w:r>
    </w:p>
    <w:bookmarkEnd w:id="24"/>
    <w:bookmarkStart w:id="25" w:name="demographic-disparities"/>
    <w:p>
      <w:pPr>
        <w:pStyle w:val="Heading3"/>
      </w:pPr>
      <w:r>
        <w:t xml:space="preserve">Demographic Disparities</w:t>
      </w:r>
    </w:p>
    <w:p>
      <w:pPr>
        <w:pStyle w:val="FirstParagraph"/>
      </w:pPr>
      <w:r>
        <w:t xml:space="preserve">The analysis reveals significant disparities based on location. In private sectors within the Southern Suburbs, Doctor General Practitioner encounters are frequently focused on preventive care, wellness checks, and minor acute illnesses. Conversely, in public sector facilities in the Cape Flats area, GPs manage high patient volumes with limited resources. The Lab Report indicates that wait times in public clinics can exceed four hours during peak seasons for influenza-like illnesses and diarrheal diseases.</w:t>
      </w:r>
    </w:p>
    <w:bookmarkEnd w:id="25"/>
    <w:bookmarkEnd w:id="26"/>
    <w:bookmarkStart w:id="27" w:name="laboratory-integration"/>
    <w:p>
      <w:pPr>
        <w:pStyle w:val="Heading1"/>
      </w:pPr>
      <w:r>
        <w:t xml:space="preserve">Integration of Laboratory Services</w:t>
      </w:r>
    </w:p>
    <w:p>
      <w:pPr>
        <w:pStyle w:val="FirstParagraph"/>
      </w:pPr>
      <w:r>
        <w:t xml:space="preserve">The efficacy of any Doctor General Practitioner is heavily reliant on the speed and accuracy of accompanying laboratory services. In South Africa Cape Town, the integration between private practices and independent pathology laboratories (such as PathCare or AMPath) is generally seamless, allowing for rapid results that inform immediate treatment decisions. However, in public facilities, turnaround times can be delayed due to resource constraints.</w:t>
      </w:r>
    </w:p>
    <w:p>
      <w:pPr>
        <w:pStyle w:val="BodyText"/>
      </w:pPr>
      <w:r>
        <w:t xml:space="preserve">The Lab Report highlights that point-of-care testing has become increasingly vital. For instance, rapid HIV tests and malaria screenings are essential tools for GPs operating in high-risk zones. The availability of these technologies directly correlates with improved patient outcomes and reduced transmission rates within communities. Furthermore, digital health records are slowly being adopted, allowing for better continuity of care as patients move between different levels of the healthcare system.</w:t>
      </w:r>
    </w:p>
    <w:bookmarkEnd w:id="27"/>
    <w:bookmarkStart w:id="30" w:name="challenges"/>
    <w:p>
      <w:pPr>
        <w:pStyle w:val="Heading1"/>
      </w:pPr>
      <w:r>
        <w:t xml:space="preserve">Operational Challenges</w:t>
      </w:r>
    </w:p>
    <w:bookmarkStart w:id="28" w:name="resource-limitations"/>
    <w:p>
      <w:pPr>
        <w:pStyle w:val="Heading3"/>
      </w:pPr>
      <w:r>
        <w:t xml:space="preserve">Resource Limitations</w:t>
      </w:r>
    </w:p>
    <w:p>
      <w:pPr>
        <w:pStyle w:val="FirstParagraph"/>
      </w:pPr>
      <w:r>
        <w:t xml:space="preserve">A significant challenge identified in this report is the strain on resources within the public sector. Doctor General Practitioner staff often face burnout due to high patient-to-doctor ratios. Medication stock-outs for essential drugs, particularly antiretrovirals and insulin, are occasional but disruptive events that affect patient trust and health outcomes.</w:t>
      </w:r>
    </w:p>
    <w:bookmarkEnd w:id="28"/>
    <w:bookmarkStart w:id="29" w:name="socio-economic-barriers"/>
    <w:p>
      <w:pPr>
        <w:pStyle w:val="Heading3"/>
      </w:pPr>
      <w:r>
        <w:t xml:space="preserve">Socio-Economic Barriers</w:t>
      </w:r>
    </w:p>
    <w:p>
      <w:pPr>
        <w:pStyle w:val="FirstParagraph"/>
      </w:pPr>
      <w:r>
        <w:t xml:space="preserve">Patient compliance is heavily influenced by socio-economic factors. In many parts of Cape Town, transport costs to reach a clinic can be prohibitive for low-income individuals, leading to missed appointments and poor management of chronic conditions. The Lab Report suggests that telemedicine solutions could mitigate some of these access issues, although digital literacy and internet connectivity remain barriers in certain townships.</w:t>
      </w:r>
    </w:p>
    <w:bookmarkEnd w:id="29"/>
    <w:bookmarkEnd w:id="30"/>
    <w:bookmarkStart w:id="31" w:name="recommendations"/>
    <w:p>
      <w:pPr>
        <w:pStyle w:val="Heading1"/>
      </w:pPr>
      <w:r>
        <w:t xml:space="preserve">Recommendations</w:t>
      </w:r>
    </w:p>
    <w:p>
      <w:pPr>
        <w:pStyle w:val="FirstParagraph"/>
      </w:pPr>
      <w:r>
        <w:t xml:space="preserve">Based on the findings of this Lab Report, several strategic recommendations are proposed for stakeholders involved in healthcare provision in South Africa Cape Town:</w:t>
      </w:r>
    </w:p>
    <w:p>
      <w:pPr>
        <w:numPr>
          <w:ilvl w:val="0"/>
          <w:numId w:val="1001"/>
        </w:numPr>
        <w:pStyle w:val="Compact"/>
      </w:pPr>
      <w:r>
        <w:rPr>
          <w:bCs/>
          <w:b/>
        </w:rPr>
        <w:t xml:space="preserve">Enhanced Public-Private Partnerships:</w:t>
      </w:r>
      <w:r>
        <w:t xml:space="preserve"> </w:t>
      </w:r>
      <w:r>
        <w:t xml:space="preserve">Leveraging the efficiency of private laboratory networks to support public health initiatives could reduce turnaround times and improve diagnostic accuracy for GPs.</w:t>
      </w:r>
    </w:p>
    <w:p>
      <w:pPr>
        <w:numPr>
          <w:ilvl w:val="0"/>
          <w:numId w:val="1001"/>
        </w:numPr>
        <w:pStyle w:val="Compact"/>
      </w:pPr>
      <w:r>
        <w:rPr>
          <w:bCs/>
          <w:b/>
        </w:rPr>
        <w:t xml:space="preserve">Investment in Telemedicine:</w:t>
      </w:r>
      <w:r>
        <w:t xml:space="preserve"> </w:t>
      </w:r>
      <w:r>
        <w:t xml:space="preserve">Expanding telehealth infrastructure can help bridge the gap between remote communities and general practitioners, particularly for follow-up consultations on chronic conditions.</w:t>
      </w:r>
    </w:p>
    <w:p>
      <w:pPr>
        <w:numPr>
          <w:ilvl w:val="0"/>
          <w:numId w:val="1001"/>
        </w:numPr>
        <w:pStyle w:val="Compact"/>
      </w:pPr>
      <w:r>
        <w:rPr>
          <w:bCs/>
          <w:b/>
        </w:rPr>
        <w:t xml:space="preserve">Sustainable Funding Models:</w:t>
      </w:r>
      <w:r>
        <w:t xml:space="preserve"> </w:t>
      </w:r>
      <w:r>
        <w:t xml:space="preserve">Government funding must be adjusted to reflect the true cost of care in high-volume settings, ensuring that Doctor General Practitioner staff are adequately supported with supplies and equipment.</w:t>
      </w:r>
    </w:p>
    <w:p>
      <w:pPr>
        <w:numPr>
          <w:ilvl w:val="0"/>
          <w:numId w:val="1001"/>
        </w:numPr>
        <w:pStyle w:val="Compact"/>
      </w:pPr>
      <w:r>
        <w:rPr>
          <w:bCs/>
          <w:b/>
        </w:rPr>
        <w:t xml:space="preserve">Cultural Competency Training:</w:t>
      </w:r>
      <w:r>
        <w:t xml:space="preserve"> </w:t>
      </w:r>
      <w:r>
        <w:t xml:space="preserve">Ongoing training for healthcare providers to better understand the cultural nuances of Cape Town’s diverse population, including Xhosa, Coloured, and Afrikaans-speaking communities.</w:t>
      </w:r>
    </w:p>
    <w:bookmarkEnd w:id="31"/>
    <w:bookmarkStart w:id="32" w:name="conclusion"/>
    <w:p>
      <w:pPr>
        <w:pStyle w:val="Heading1"/>
      </w:pPr>
      <w:r>
        <w:t xml:space="preserve">Conclusion</w:t>
      </w:r>
    </w:p>
    <w:p>
      <w:pPr>
        <w:pStyle w:val="FirstParagraph"/>
      </w:pPr>
      <w:r>
        <w:t xml:space="preserve">In conclusion, this Lab Report underscores the critical role that Doctor General Practitioner services play in the healthcare infrastructure of South Africa Cape Town. The region stands as a microcosm of global health challenges, requiring nuanced approaches to primary care. While significant progress has been made in expanding access and improving diagnostic capabilities, systemic inequalities persist. Addressing these disparities through targeted investment, technological integration, and policy reform is essential for ensuring equitable healthcare access for all residents.</w:t>
      </w:r>
    </w:p>
    <w:p>
      <w:pPr>
        <w:pStyle w:val="BodyText"/>
      </w:pPr>
      <w:r>
        <w:t xml:space="preserve">The data presented herein confirms that when supported by robust laboratory services and adequate resources, General Practitioners are highly effective in managing the complex health needs of Cape Town’s population. Future efforts should focus on strengthening the continuum of care, from prevention to treatment, ensuring that every individual in South Africa Cape Town receives timely and high-quality medical attention.</w:t>
      </w:r>
    </w:p>
    <w:p>
      <w:pPr>
        <w:pStyle w:val="BodyText"/>
      </w:pPr>
      <w:r>
        <w:rPr>
          <w:bCs/>
          <w:b/>
        </w:rPr>
        <w:t xml:space="preserve">Report Compiled By:</w:t>
      </w:r>
      <w:r>
        <w:br/>
      </w:r>
      <w:r>
        <w:t xml:space="preserve">Clinical Analysis Unit</w:t>
      </w:r>
      <w:r>
        <w:br/>
      </w:r>
      <w:r>
        <w:t xml:space="preserve">Western Cape Health Directorate</w:t>
      </w:r>
    </w:p>
    <w:p>
      <w:pPr>
        <w:pStyle w:val="BodyText"/>
      </w:pPr>
      <w:r>
        <w:rPr>
          <w:iCs/>
          <w:i/>
        </w:rPr>
        <w:t xml:space="preserve">This document is confidential and intended for authorized personnel only.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Report: Doctor General Practitioner Services in South Africa Cape Town</dc:title>
  <dc:creator/>
  <dc:language>en</dc:language>
  <cp:keywords/>
  <dcterms:created xsi:type="dcterms:W3CDTF">2026-07-29T15:12:04Z</dcterms:created>
  <dcterms:modified xsi:type="dcterms:W3CDTF">2026-07-29T15:12:04Z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