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Diagnostic</w:t>
      </w:r>
      <w:r>
        <w:t xml:space="preserve"> </w:t>
      </w:r>
      <w:r>
        <w:t xml:space="preserve">Report:</w:t>
      </w:r>
      <w:r>
        <w:t xml:space="preserve"> </w:t>
      </w:r>
      <w:r>
        <w:t xml:space="preserve">Clinical</w:t>
      </w:r>
      <w:r>
        <w:t xml:space="preserve"> </w:t>
      </w:r>
      <w:r>
        <w:t xml:space="preserve">Overview</w:t>
      </w:r>
      <w:r>
        <w:t xml:space="preserve"> </w:t>
      </w:r>
      <w:r>
        <w:t xml:space="preserve">for</w:t>
      </w:r>
      <w:r>
        <w:t xml:space="preserve"> </w:t>
      </w:r>
      <w:r>
        <w:t xml:space="preserve">General</w:t>
      </w:r>
      <w:r>
        <w:t xml:space="preserve"> </w:t>
      </w:r>
      <w:r>
        <w:t xml:space="preserve">Practice</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30" w:name="X4313941775b1085722f3c8bd7299b86f1d84ba8"/>
    <w:p>
      <w:pPr>
        <w:pStyle w:val="Heading1"/>
      </w:pPr>
      <w:r>
        <w:t xml:space="preserve">Laboratory Diagnostic Report and Clinical Framework for General Practitioners</w:t>
      </w:r>
    </w:p>
    <w:p>
      <w:pPr>
        <w:pStyle w:val="FirstParagraph"/>
      </w:pPr>
      <w:r>
        <w:rPr>
          <w:bCs/>
          <w:b/>
        </w:rPr>
        <w:t xml:space="preserve">Institution:</w:t>
      </w:r>
      <w:r>
        <w:t xml:space="preserve"> </w:t>
      </w:r>
      <w:r>
        <w:t xml:space="preserve">Central Referral Laboratory &amp; Primary Care Network</w:t>
      </w:r>
    </w:p>
    <w:p>
      <w:pPr>
        <w:pStyle w:val="BodyText"/>
      </w:pPr>
      <w:r>
        <w:rPr>
          <w:bCs/>
          <w:b/>
        </w:rPr>
        <w:t xml:space="preserve">Jurisdiction:</w:t>
      </w:r>
      <w:r>
        <w:t xml:space="preserve"> </w:t>
      </w:r>
      <w:r>
        <w:t xml:space="preserve">Tanzania, Dar es Salaam</w:t>
      </w:r>
    </w:p>
    <w:p>
      <w:pPr>
        <w:pStyle w:val="BodyText"/>
      </w:pPr>
      <w:r>
        <w:rPr>
          <w:bCs/>
          <w:b/>
        </w:rPr>
        <w:t xml:space="preserve">Date of Report Compilation:</w:t>
      </w:r>
      <w:r>
        <w:t xml:space="preserve"> </w:t>
      </w:r>
      <w:r>
        <w:t xml:space="preserve">October 2023</w:t>
      </w:r>
    </w:p>
    <w:p>
      <w:pPr>
        <w:pStyle w:val="BodyText"/>
      </w:pPr>
      <w:r>
        <w:rPr>
          <w:bCs/>
          <w:b/>
        </w:rPr>
        <w:t xml:space="preserve">Purpose:</w:t>
      </w:r>
    </w:p>
    <w:p>
      <w:pPr>
        <w:numPr>
          <w:ilvl w:val="0"/>
          <w:numId w:val="1001"/>
        </w:numPr>
        <w:pStyle w:val="Compact"/>
      </w:pPr>
      <w:r>
        <w:t xml:space="preserve">To provide a comprehensive guide for the Doctor General Practitioner operating in the Dar es Salaam metropolitan area.</w:t>
      </w:r>
    </w:p>
    <w:p>
      <w:pPr>
        <w:numPr>
          <w:ilvl w:val="0"/>
          <w:numId w:val="1001"/>
        </w:numPr>
        <w:pStyle w:val="Compact"/>
      </w:pPr>
      <w:r>
        <w:t xml:space="preserve">To outline standard diagnostic protocols, epidemiological considerations, and laboratory integration strategies.</w:t>
      </w:r>
    </w:p>
    <w:bookmarkStart w:id="20" w:name="introduction-and-contextual-background"/>
    <w:p>
      <w:pPr>
        <w:pStyle w:val="Heading2"/>
      </w:pPr>
      <w:r>
        <w:t xml:space="preserve">1. Introduction and Contextual Background</w:t>
      </w:r>
    </w:p>
    <w:p>
      <w:pPr>
        <w:pStyle w:val="FirstParagraph"/>
      </w:pPr>
      <w:r>
        <w:t xml:space="preserve">This Lab Report serves as a critical operational document for the medical community in Tanzania, specifically focusing on the bustling urban center of Dar es Salaam. As the commercial capital and largest city in Tanzania, Dar es Salaam presents a unique epidemiological landscape that differs significantly from rural regions. The density of the population, coupled with rapid urbanization and diverse socioeconomic conditions, creates a complex environment for healthcare delivery. For any Doctor General Practitioner practicing in this region, understanding the local laboratory capacity and disease prevalence is not merely an academic exercise but a clinical necessity.</w:t>
      </w:r>
    </w:p>
    <w:p>
      <w:pPr>
        <w:pStyle w:val="BodyText"/>
      </w:pPr>
      <w:r>
        <w:t xml:space="preserve">The primary objective of this report is to bridge the gap between diagnostic testing and clinical decision-making. In Dar es Salaam, resources may vary significantly between private clinics, mission hospitals (such as Muhimbili National Hospital or Aga Khan University Hospital), and public dispensaries. Therefore, the Doctor General Practitioner must be adept at interpreting laboratory results within the context of limited resource settings while maintaining high standards of diagnostic accuracy.</w:t>
      </w:r>
    </w:p>
    <w:bookmarkEnd w:id="20"/>
    <w:bookmarkStart w:id="24" w:name="Xa97af21b4b4892f5b76e2679ba9a7413be252f1"/>
    <w:p>
      <w:pPr>
        <w:pStyle w:val="Heading2"/>
      </w:pPr>
      <w:r>
        <w:t xml:space="preserve">2. Epidemiological Profile: Key Pathogens in Dar es Salaam</w:t>
      </w:r>
    </w:p>
    <w:p>
      <w:pPr>
        <w:pStyle w:val="FirstParagraph"/>
      </w:pPr>
      <w:r>
        <w:t xml:space="preserve">The clinical practice of a Doctor General Practitioner in Tanzania is heavily influenced by the tropical climate and specific infectious disease burdens prevalent in Dar es Salaam. While non-communicable diseases (NCDs) are on the rise due to lifestyle changes, communicable diseases remain a dominant factor in patient presentations.</w:t>
      </w:r>
    </w:p>
    <w:bookmarkStart w:id="21" w:name="malaria"/>
    <w:p>
      <w:pPr>
        <w:pStyle w:val="Heading3"/>
      </w:pPr>
      <w:r>
        <w:t xml:space="preserve">2.1 Malaria</w:t>
      </w:r>
    </w:p>
    <w:p>
      <w:pPr>
        <w:pStyle w:val="FirstParagraph"/>
      </w:pPr>
      <w:r>
        <w:t xml:space="preserve">Malaria remains a leading cause of morbidity and mortality in Tanzania. Although transmission dynamics vary by season, Dar es Salaam experiences perennial malaria transmission with peaks during the long rains (March to May) and short rains (October to December). For the Doctor General Practitioner, prompt microscopy or rapid diagnostic test (RDT) confirmation is essential before initiating artemisinin-based combination therapy. Empirical treatment without laboratory confirmation contributes to drug resistance, a growing concern in Dar es Salaam's public health sector.</w:t>
      </w:r>
    </w:p>
    <w:bookmarkEnd w:id="21"/>
    <w:bookmarkStart w:id="22" w:name="respiratory-infections-and-tuberculosis"/>
    <w:p>
      <w:pPr>
        <w:pStyle w:val="Heading3"/>
      </w:pPr>
      <w:r>
        <w:t xml:space="preserve">2.2 Respiratory Infections and Tuberculosis</w:t>
      </w:r>
    </w:p>
    <w:p>
      <w:pPr>
        <w:pStyle w:val="FirstParagraph"/>
      </w:pPr>
      <w:r>
        <w:t xml:space="preserve">Dar es Salaam's urban density facilitates the rapid spread of respiratory infections. The Doctor General Practitioner must maintain a high index of suspicion for Tuberculosis (TB), particularly in patients presenting with chronic cough, weight loss, or night sweats. Laboratory confirmation via GeneXpert MTB/RIF assay is the gold standard available in many Dar es Salaam facilities. Additionally, community-acquired pneumonia remains a frequent diagnosis, requiring careful differentiation from viral etiologies such as Influenza or emerging variants.</w:t>
      </w:r>
    </w:p>
    <w:bookmarkEnd w:id="22"/>
    <w:bookmarkStart w:id="23" w:name="gastrointestinal-illnesses"/>
    <w:p>
      <w:pPr>
        <w:pStyle w:val="Heading3"/>
      </w:pPr>
      <w:r>
        <w:t xml:space="preserve">2.3 Gastrointestinal Illnesses</w:t>
      </w:r>
    </w:p>
    <w:p>
      <w:pPr>
        <w:pStyle w:val="FirstParagraph"/>
      </w:pPr>
      <w:r>
        <w:t xml:space="preserve">Ceaseless rainfall and occasional challenges with sanitation infrastructure in certain informal settlements of Dar es Salaam contribute to a high burden of waterborne diseases. Cholera, Typhoid fever, and acute gastroenteritis are common presentations. The Doctor General Practitioner must prioritize stool culture and sensitivity testing where available to guide antibiotic stewardship, particularly given the rising prevalence of multi-drug resistant organisms in the region.</w:t>
      </w:r>
    </w:p>
    <w:bookmarkEnd w:id="23"/>
    <w:bookmarkEnd w:id="24"/>
    <w:bookmarkStart w:id="27" w:name="Xb7a507c8b452ed7a8207247eaf146dd040569fd"/>
    <w:p>
      <w:pPr>
        <w:pStyle w:val="Heading2"/>
      </w:pPr>
      <w:r>
        <w:t xml:space="preserve">3. Laboratory Integration and Diagnostic Protocols</w:t>
      </w:r>
    </w:p>
    <w:p>
      <w:pPr>
        <w:pStyle w:val="FirstParagraph"/>
      </w:pPr>
      <w:r>
        <w:t xml:space="preserve">A fundamental component of effective general practice in Tanzania is the seamless integration with local laboratory services. The Lab Report provided by facilities such as the National Microbiology Reference Laboratory or private diagnostic centers serves as the foundation for evidence-based medicine.</w:t>
      </w:r>
    </w:p>
    <w:bookmarkStart w:id="25" w:name="hematology-and-biochemistry"/>
    <w:p>
      <w:pPr>
        <w:pStyle w:val="Heading3"/>
      </w:pPr>
      <w:r>
        <w:t xml:space="preserve">3.1 Hematology and Biochemistry</w:t>
      </w:r>
    </w:p>
    <w:p>
      <w:pPr>
        <w:pStyle w:val="FirstParagraph"/>
      </w:pPr>
      <w:r>
        <w:t xml:space="preserve">The complete blood count (CBC) is arguably the most frequently requested test in Dar es Salaam clinics. It provides critical insights into anemia, which is highly prevalent among pregnant women and children in Tanzania, as well as indications of bacterial versus viral infections based on white blood cell differentials. For the Doctor General Practitioner, interpreting hemoglobin levels must be done with caution due to the high prevalence of malaria-induced hemolysis.</w:t>
      </w:r>
    </w:p>
    <w:p>
      <w:pPr>
        <w:pStyle w:val="BodyText"/>
      </w:pPr>
      <w:r>
        <w:t xml:space="preserve">Biochemistry panels, including liver function tests and renal profiles, are increasingly accessible in Dar es Salaam's urban centers. These are vital for monitoring patients with hypertension and diabetes mellitus, two conditions that are becoming epidemic in the city due to dietary shifts toward processed foods and sedentary lifestyles.</w:t>
      </w:r>
    </w:p>
    <w:bookmarkEnd w:id="25"/>
    <w:bookmarkStart w:id="26" w:name="point-of-care-testing-poct"/>
    <w:p>
      <w:pPr>
        <w:pStyle w:val="Heading3"/>
      </w:pPr>
      <w:r>
        <w:t xml:space="preserve">3.2 Point-of-Care Testing (POCT)</w:t>
      </w:r>
    </w:p>
    <w:p>
      <w:pPr>
        <w:pStyle w:val="FirstParagraph"/>
      </w:pPr>
      <w:r>
        <w:t xml:space="preserve">In resource-constrained settings or remote dispensaries within Dar es Salaam's outskirts, POCT devices are invaluable. HIV testing, viral load monitoring, and glucose screening via finger-prick methods allow the Doctor General Practitioner to initiate treatment immediately. This report emphasizes the importance of ensuring that POCT devices are regularly calibrated and that quality assurance protocols are strictly followed to avoid misdiagnosis.</w:t>
      </w:r>
    </w:p>
    <w:bookmarkEnd w:id="26"/>
    <w:bookmarkEnd w:id="27"/>
    <w:bookmarkStart w:id="28" w:name="challenges-and-mitigation-strategies"/>
    <w:p>
      <w:pPr>
        <w:pStyle w:val="Heading2"/>
      </w:pPr>
      <w:r>
        <w:t xml:space="preserve">4. Challenges and Mitigation Strategies</w:t>
      </w:r>
    </w:p>
    <w:p>
      <w:pPr>
        <w:pStyle w:val="FirstParagraph"/>
      </w:pPr>
      <w:r>
        <w:t xml:space="preserve">The Doctor General Practitioner in Tanzania faces distinct challenges regarding laboratory services. Supply chain interruptions can lead to stockouts of essential reagents, delaying diagnosis. Furthermore, the variability in power supply and cold chain maintenance for certain biological samples poses a risk to sample integrity.</w:t>
      </w:r>
    </w:p>
    <w:p>
      <w:pPr>
        <w:numPr>
          <w:ilvl w:val="0"/>
          <w:numId w:val="1002"/>
        </w:numPr>
        <w:pStyle w:val="Compact"/>
      </w:pPr>
      <w:r>
        <w:rPr>
          <w:bCs/>
          <w:b/>
        </w:rPr>
        <w:t xml:space="preserve">Mitigation Strategy:</w:t>
      </w:r>
      <w:r>
        <w:t xml:space="preserve"> </w:t>
      </w:r>
      <w:r>
        <w:t xml:space="preserve">Establishing strong referral networks with centralized laboratories like Muhimbili National Hospital ensures that complex cases are not missed. Additionally, maintaining a robust inventory of backup supplies and ensuring proper sample transport protocols to regional reference labs in Dar es Salaam is crucial.</w:t>
      </w:r>
    </w:p>
    <w:p>
      <w:pPr>
        <w:numPr>
          <w:ilvl w:val="0"/>
          <w:numId w:val="1002"/>
        </w:numPr>
        <w:pStyle w:val="Compact"/>
      </w:pPr>
      <w:r>
        <w:rPr>
          <w:bCs/>
          <w:b/>
        </w:rPr>
        <w:t xml:space="preserve">Data Management:</w:t>
      </w:r>
    </w:p>
    <w:p>
      <w:pPr>
        <w:numPr>
          <w:ilvl w:val="0"/>
          <w:numId w:val="1000"/>
        </w:numPr>
        <w:pStyle w:val="Compact"/>
      </w:pPr>
      <w:r>
        <w:t xml:space="preserve">The Lab Report should be digitized where possible to track patient history over time. This is particularly important for chronic disease management in a mobile urban population like that of Dar es Salaam, where patients may frequently change healthcare providers.</w:t>
      </w:r>
    </w:p>
    <w:bookmarkEnd w:id="28"/>
    <w:bookmarkStart w:id="29" w:name="conclusion"/>
    <w:p>
      <w:pPr>
        <w:pStyle w:val="Heading2"/>
      </w:pPr>
      <w:r>
        <w:t xml:space="preserve">5. Conclusion</w:t>
      </w:r>
    </w:p>
    <w:p>
      <w:pPr>
        <w:pStyle w:val="FirstParagraph"/>
      </w:pPr>
      <w:r>
        <w:t xml:space="preserve">In conclusion, the role of the Doctor General Practitioner in Tanzania is pivotal to the national health infrastructure. Operating in Dar es Salaam requires a nuanced understanding of both infectious and non-communicable disease trends, underpinned by reliable laboratory diagnostics. This Lab Report underscores that accurate interpretation of clinical data, tailored to the specific epidemiological context of Dar es Salaam, is essential for effective patient care.</w:t>
      </w:r>
    </w:p>
    <w:p>
      <w:pPr>
        <w:pStyle w:val="BodyText"/>
      </w:pPr>
      <w:r>
        <w:t xml:space="preserve">By adhering to standardized diagnostic protocols and leveraging available laboratory resources in Tanzania, general practitioners can significantly reduce mortality and morbidity rates. Continuous professional development regarding new diagnostic technologies in Dar es Salaam's healthcare sector is recommended to ensure that clinical practice remains at the forefront of medical science. Ultimately, the synergy between clinical observation and laboratory data forms the bedrock of successful healthcare delivery in this vibrant East African metropolis.</w:t>
      </w:r>
    </w:p>
    <w:bookmarkEnd w:id="29"/>
    <w:p>
      <w:pPr>
        <w:pStyle w:val="BodyText"/>
      </w:pPr>
      <w:r>
        <w:rPr>
          <w:bCs/>
          <w:b/>
        </w:rPr>
        <w:t xml:space="preserve">Disclaimer:</w:t>
      </w:r>
      <w:r>
        <w:t xml:space="preserve"> </w:t>
      </w:r>
      <w:r>
        <w:t xml:space="preserve">This document is for educational and informational purposes regarding general practice standards in Tanzania, Dar es Salaam. Clinical decisions should always be based on individual patient assessment and current local guidelines from the Ministry of Health.</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Diagnostic Report: Clinical Overview for General Practice in Tanzania, Dar es Salaam</dc:title>
  <dc:creator/>
  <cp:keywords/>
  <dcterms:created xsi:type="dcterms:W3CDTF">2026-07-30T09:58:36Z</dcterms:created>
  <dcterms:modified xsi:type="dcterms:W3CDTF">2026-07-30T09:58:36Z</dcterms:modified>
</cp:coreProperties>
</file>

<file path=docProps/custom.xml><?xml version="1.0" encoding="utf-8"?>
<Properties xmlns="http://schemas.openxmlformats.org/officeDocument/2006/custom-properties" xmlns:vt="http://schemas.openxmlformats.org/officeDocument/2006/docPropsVTypes"/>
</file>