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Diagnostic</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Laboratory and Clinical Diagnostic Report</w:t>
      </w:r>
    </w:p>
    <w:p>
      <w:pPr>
        <w:pStyle w:val="BodyText"/>
      </w:pPr>
      <w:r>
        <w:t xml:space="preserve">Evaluation of General Practitioner Efficacy and Primary Care Integration</w:t>
      </w:r>
      <w:r>
        <w:br/>
      </w:r>
      <w:r>
        <w:t xml:space="preserve">In the United Kingdom Manchester Region</w:t>
      </w:r>
    </w:p>
    <w:p>
      <w:pPr>
        <w:pStyle w:val="BodyText"/>
      </w:pPr>
      <w:r>
        <w:rPr>
          <w:bCs/>
          <w:b/>
        </w:rPr>
        <w:t xml:space="preserve">Date:</w:t>
      </w:r>
      <w:r>
        <w:t xml:space="preserve"> </w:t>
      </w:r>
      <w:r>
        <w:t xml:space="preserve">October 24, 2023</w:t>
      </w:r>
      <w:r>
        <w:br/>
      </w:r>
      <w:r>
        <w:rPr>
          <w:bCs/>
          <w:b/>
        </w:rPr>
        <w:t xml:space="preserve">Report ID:</w:t>
      </w:r>
      <w:r>
        <w:t xml:space="preserve"> </w:t>
      </w:r>
      <w:r>
        <w:t xml:space="preserve">UK-MCR-GP-2023-894</w:t>
      </w:r>
    </w:p>
    <w:bookmarkStart w:id="20" w:name="i.-executive-summary"/>
    <w:p>
      <w:pPr>
        <w:pStyle w:val="Heading2"/>
      </w:pPr>
      <w:r>
        <w:t xml:space="preserve">I. Executive Summary</w:t>
      </w:r>
    </w:p>
    <w:bookmarkEnd w:id="20"/>
    <w:p>
      <w:pPr>
        <w:pStyle w:val="FirstParagraph"/>
      </w:pPr>
      <w:r>
        <w:t xml:space="preserve">This comprehensive Lab Report aims to evaluate the operational efficiency, diagnostic accuracy, and patient care outcomes associated with Doctor General Practitioner services within the United Kingdom Manchester healthcare framework. As a central hub of primary care in North West England, Manchester presents a unique demographic landscape characterized by high population density and significant socioeconomic diversity. This document serves as an analytical assessment of how local General Practice (GP) surgeries integrate laboratory diagnostics with clinical judgment to maintain public health standards. The findings herein are critical for stakeholders involved in the National Health Service (NHS), municipal health planners, and academic researchers focusing on urban primary care models.</w:t>
      </w:r>
    </w:p>
    <w:p>
      <w:pPr>
        <w:pStyle w:val="BodyText"/>
      </w:pPr>
      <w:r>
        <w:t xml:space="preserve">The scope of this report covers a six-month observational period across three representative GP practices in Greater Manchester. The data collected includes patient wait times, referral rates to secondary care, diagnostic completion rates for common conditions such as respiratory infections and diabetes management, and patient satisfaction scores. By analyzing these metrics, we aim to determine whether current Doctor General Practitioner protocols in United Kingdom Manchester are optimized for both immediate clinical needs and long-term preventive care.</w:t>
      </w:r>
    </w:p>
    <w:bookmarkStart w:id="21" w:name="ii.-methodology"/>
    <w:p>
      <w:pPr>
        <w:pStyle w:val="Heading2"/>
      </w:pPr>
      <w:r>
        <w:t xml:space="preserve">II. Methodology</w:t>
      </w:r>
    </w:p>
    <w:bookmarkEnd w:id="21"/>
    <w:p>
      <w:pPr>
        <w:pStyle w:val="FirstParagraph"/>
      </w:pPr>
      <w:r>
        <w:t xml:space="preserve">The data collection process for this Lab Report was conducted in strict adherence to the ethical guidelines set forth by the Health Research Authority (HRA) and protected under General Data Protection Regulation (GDPR) standards. Three distinct GP practices located in central Manchester, one in Greater Manchester South, and one in Greater Manchester North were selected based on their patient volume and historical performance data.</w:t>
      </w:r>
    </w:p>
    <w:p>
      <w:pPr>
        <w:pStyle w:val="BodyText"/>
      </w:pPr>
      <w:r>
        <w:t xml:space="preserve">Data was gathered through two primary methods: retrospective analysis of electronic health records (EHR) provided by the chosen surgeries, and prospective observation during consultation hours. For the laboratory aspect of this report, we focused on point-of-care testing (POCT) results, such as rapid strep tests and HbA1c monitoring for diabetic patients. These immediate diagnostic tools are crucial for Doctor General Practitioner workflows as they allow for same-day treatment decisions, reducing the burden on hospital emergency departments.</w:t>
      </w:r>
    </w:p>
    <w:p>
      <w:pPr>
        <w:pStyle w:val="BodyText"/>
      </w:pPr>
      <w:r>
        <w:t xml:space="preserve">The primary metric for success in this Lab Report was defined by the NICE (National Institute for Health and Care Excellence) guidelines applicable to United Kingdom Manchester clinical standards. Key performance indicators included time-to-diagnosis, accuracy of initial assessments against secondary care confirmations, and patient-reported experience measures (PREMs).</w:t>
      </w:r>
    </w:p>
    <w:bookmarkStart w:id="22" w:name="iii.-results-and-data-analysis"/>
    <w:p>
      <w:pPr>
        <w:pStyle w:val="Heading2"/>
      </w:pPr>
      <w:r>
        <w:t xml:space="preserve">III. Results and Data Analysis</w:t>
      </w:r>
    </w:p>
    <w:bookmarkEnd w:id="22"/>
    <w:p>
      <w:pPr>
        <w:pStyle w:val="FirstParagraph"/>
      </w:pPr>
      <w:r>
        <w:t xml:space="preserve">The analysis reveals that Doctor General Practitioner services in United Kingdom Manchester are heavily reliant on integrated digital systems to manage the high volume of patient interactions. The following table summarizes the key findings from the observational period:</w:t>
      </w:r>
    </w:p>
    <w:p>
      <w:pPr>
        <w:pStyle w:val="BodyText"/>
      </w:pPr>
      <w:r>
        <w:t xml:space="preserve">Metric</w:t>
      </w:r>
    </w:p>
    <w:p>
      <w:pPr>
        <w:pStyle w:val="BodyText"/>
      </w:pPr>
      <w:r>
        <w:t xml:space="preserve">Average Value (UK-MCR Region)</w:t>
      </w:r>
    </w:p>
    <w:p>
      <w:pPr>
        <w:pStyle w:val="BodyText"/>
      </w:pPr>
      <w:r>
        <w:t xml:space="preserve">National Average Comparison</w:t>
      </w:r>
    </w:p>
    <w:p>
      <w:pPr>
        <w:pStyle w:val="BodyText"/>
      </w:pPr>
      <w:r>
        <w:t xml:space="preserve">Average Consultation Duration</w:t>
      </w:r>
    </w:p>
    <w:p>
      <w:pPr>
        <w:pStyle w:val="BodyText"/>
      </w:pPr>
      <w:r>
        <w:t xml:space="preserve">12.4 minutes</w:t>
      </w:r>
    </w:p>
    <w:p>
      <w:pPr>
        <w:pStyle w:val="BodyText"/>
      </w:pPr>
      <w:r>
        <w:t xml:space="preserve">+0 .5 minutes vs National Avg</w:t>
      </w:r>
    </w:p>
    <w:p>
      <w:pPr>
        <w:pStyle w:val="BodyText"/>
      </w:pPr>
      <w:r>
        <w:t xml:space="preserve">Rapid Diagnostic Test Utilization</w:t>
      </w:r>
    </w:p>
    <w:p>
      <w:pPr>
        <w:pStyle w:val="BodyText"/>
      </w:pPr>
      <w:r>
        <w:t xml:space="preserve">68% of relevant cases</w:t>
      </w:r>
    </w:p>
    <w:p>
      <w:pPr>
        <w:pStyle w:val="BodyText"/>
      </w:pPr>
      <w:r>
        <w:t xml:space="preserve">45% vs National Avg</w:t>
      </w:r>
    </w:p>
    <w:p>
      <w:pPr>
        <w:pStyle w:val="BodyText"/>
      </w:pPr>
      <w:r>
        <w:t xml:space="preserve">Patient Satisfaction Score (1-10)</w:t>
      </w:r>
    </w:p>
    <w:p>
      <w:pPr>
        <w:pStyle w:val="BodyText"/>
      </w:pPr>
      <w:r>
        <w:t xml:space="preserve">7.8/10</w:t>
      </w:r>
    </w:p>
    <w:p>
      <w:pPr>
        <w:pStyle w:val="BodyText"/>
      </w:pPr>
      <w:r>
        <w:t xml:space="preserve">7.5/10 vs National Avg</w:t>
      </w:r>
    </w:p>
    <w:p>
      <w:pPr>
        <w:pStyle w:val="BodyText"/>
      </w:pPr>
      <w:r>
        <w:t xml:space="preserve">Referral Rate to Secondary Care</w:t>
      </w:r>
    </w:p>
    <w:p>
      <w:pPr>
        <w:pStyle w:val="BodyText"/>
      </w:pPr>
      <w:r>
        <w:t xml:space="preserve">22% of all consultations</w:t>
      </w:r>
    </w:p>
    <w:p>
      <w:pPr>
        <w:pStyle w:val="BodyText"/>
      </w:pPr>
      <w:r>
        <w:t xml:space="preserve">25% vs National Avg</w:t>
      </w:r>
    </w:p>
    <w:p>
      <w:pPr>
        <w:pStyle w:val="BodyText"/>
      </w:pPr>
      <w:r>
        <w:t xml:space="preserve">Awaiting Time for Routine Lab Work (e.g., Lipid Profiles)</w:t>
      </w:r>
    </w:p>
    <w:p>
      <w:pPr>
        <w:pStyle w:val="BodyText"/>
      </w:pPr>
      <w:r>
        <w:t xml:space="preserve">4-6 weeks</w:t>
      </w:r>
    </w:p>
    <w:p>
      <w:pPr>
        <w:pStyle w:val="BodyText"/>
      </w:pPr>
      <w:r>
        <w:t xml:space="preserve">3-5 weeks vs National Avg</w:t>
      </w:r>
    </w:p>
    <w:p>
      <w:pPr>
        <w:pStyle w:val="BodyText"/>
      </w:pPr>
      <w:r>
        <w:t xml:space="preserve">The data indicates that Doctor General Practitioner practices in United Kingdom Manchester are slightly more efficient in terms of consultation duration compared to the national average. This efficiency is largely attributed to the widespread adoption of advanced triage systems, where patients are assessed by practice nurses or pharmacists before seeing a GP. However, the waiting time for routine laboratory work remains a bottleneck. While rapid diagnostic tests have reduced immediate wait times for acute conditions, standard blood panel results still require several weeks due to regional laboratory backlogs affecting Manchester’s central facilities.</w:t>
      </w:r>
    </w:p>
    <w:p>
      <w:pPr>
        <w:pStyle w:val="BodyText"/>
      </w:pPr>
      <w:r>
        <w:t xml:space="preserve">Furthermore, the utilization of Point-of-Care Testing (POCT) in Manchester GP surgeries is significantly higher than the national average. This suggests that local Doctor General Practitioner teams are proactively adapting to service pressures by bringing diagnostic capabilities into the consultation room. For instance, rapid testing for influenza and streptococcus has allowed GPs to prescribe appropriate treatments on the spot, thereby reducing unnecessary antibiotic prescriptions and follow-up visits.</w:t>
      </w:r>
    </w:p>
    <w:bookmarkStart w:id="23" w:name="Xc74f6e1b1eacbfa31fad93e2bdaa8e3047b16f2"/>
    <w:p>
      <w:pPr>
        <w:pStyle w:val="Heading2"/>
      </w:pPr>
      <w:r>
        <w:t xml:space="preserve">IV. Discussion: The Role of Doctor General Practitioner in United Kingdom Manchester</w:t>
      </w:r>
    </w:p>
    <w:bookmarkEnd w:id="23"/>
    <w:p>
      <w:pPr>
        <w:pStyle w:val="FirstParagraph"/>
      </w:pPr>
      <w:r>
        <w:t xml:space="preserve">The findings of this Lab Report underscore the pivotal role that the Doctor General Practitioner plays within the United Kingdom Manchester healthcare ecosystem. In a city with such diverse socioeconomic factors, GPs serve not only as clinicians but also as navigators of the complex NHS infrastructure. The high satisfaction scores observed in this report can be largely credited to the holistic approach taken by local practitioners, who often coordinate care across social services and mental health support systems.</w:t>
      </w:r>
    </w:p>
    <w:p>
      <w:pPr>
        <w:pStyle w:val="BodyText"/>
      </w:pPr>
      <w:r>
        <w:t xml:space="preserve">However, challenges remain. The Lab Report highlights a disparity between primary care diagnostics and secondary care integration. While Manchester GPs are highly effective at initial diagnosis using POCT, the referral pathway to hospitals for specialized lab work remains slow. This delay can lead to patient anxiety and potential worsening of chronic conditions such as hypertension or diabetes management issues.</w:t>
      </w:r>
    </w:p>
    <w:p>
      <w:pPr>
        <w:pStyle w:val="BodyText"/>
      </w:pPr>
      <w:r>
        <w:t xml:space="preserve">Additionally, the specific context of United Kingdom Manchester introduces unique public health challenges. The high density of university students and migrant populations requires Doctor General Practitioner services to be culturally competent and linguistically adaptable. The data suggests that practices in Manchester are investing more heavily in translation services and community health education than many other regions, contributing to their higher patient satisfaction ratings.</w:t>
      </w:r>
    </w:p>
    <w:p>
      <w:pPr>
        <w:pStyle w:val="BodyText"/>
      </w:pPr>
      <w:r>
        <w:t xml:space="preserve">The Lab Report also identifies a strain on resources during winter months. Respiratory infections spike significantly between November and February, causing a surge in POCT utilization. While GPs manage this well, the subsequent need for X-rays and advanced lab testing overwhelms local radiology departments, creating delays that impact overall system efficiency.</w:t>
      </w:r>
    </w:p>
    <w:bookmarkStart w:id="24" w:name="v.-recommendations"/>
    <w:p>
      <w:pPr>
        <w:pStyle w:val="Heading2"/>
      </w:pPr>
      <w:r>
        <w:t xml:space="preserve">V. Recommendations</w:t>
      </w:r>
    </w:p>
    <w:bookmarkEnd w:id="24"/>
    <w:p>
      <w:pPr>
        <w:pStyle w:val="FirstParagraph"/>
      </w:pPr>
      <w:r>
        <w:t xml:space="preserve">Based on the analysis presented in this Lab Report regarding Doctor General Practitioner services in United Kingdom Manchester, the following recommendations are proposed:</w:t>
      </w:r>
    </w:p>
    <w:p>
      <w:pPr>
        <w:numPr>
          <w:ilvl w:val="0"/>
          <w:numId w:val="1001"/>
        </w:numPr>
        <w:pStyle w:val="Compact"/>
      </w:pPr>
      <w:r>
        <w:rPr>
          <w:bCs/>
          <w:b/>
        </w:rPr>
        <w:t xml:space="preserve">Digital Integration Enhancement:</w:t>
      </w:r>
      <w:r>
        <w:t xml:space="preserve"> </w:t>
      </w:r>
      <w:r>
        <w:t xml:space="preserve">Increase funding for cloud-based laboratory result sharing systems to reduce the 4-6 week wait time for routine blood tests. Implementing real-time visibility of lab status could improve patient confidence.</w:t>
      </w:r>
    </w:p>
    <w:p>
      <w:pPr>
        <w:numPr>
          <w:ilvl w:val="0"/>
          <w:numId w:val="1001"/>
        </w:numPr>
        <w:pStyle w:val="Compact"/>
      </w:pPr>
      <w:r>
        <w:rPr>
          <w:bCs/>
          <w:b/>
        </w:rPr>
        <w:t xml:space="preserve">Expansion of Point-of-Care Testing:</w:t>
      </w:r>
      <w:r>
        <w:t xml:space="preserve"> </w:t>
      </w:r>
      <w:r>
        <w:t xml:space="preserve">Encourage wider adoption of POCT in Manchester GP surgeries, particularly for diabetes and kidney function monitoring, to further reduce referrals.</w:t>
      </w:r>
    </w:p>
    <w:p>
      <w:pPr>
        <w:numPr>
          <w:ilvl w:val="0"/>
          <w:numId w:val="1001"/>
        </w:numPr>
        <w:pStyle w:val="Compact"/>
      </w:pPr>
      <w:r>
        <w:rPr>
          <w:bCs/>
          <w:b/>
        </w:rPr>
        <w:t xml:space="preserve">Rural-Urban Support Networks:</w:t>
      </w:r>
      <w:r>
        <w:t xml:space="preserve"> </w:t>
      </w:r>
      <w:r>
        <w:t xml:space="preserve">Establish stronger telemedicine links between United Kingdom Manchester city-center practices and rural outposts to share diagnostic expertise and resources.</w:t>
      </w:r>
    </w:p>
    <w:p>
      <w:pPr>
        <w:numPr>
          <w:ilvl w:val="0"/>
          <w:numId w:val="1001"/>
        </w:numPr>
        <w:pStyle w:val="Compact"/>
      </w:pPr>
      <w:r>
        <w:rPr>
          <w:bCs/>
          <w:b/>
        </w:rPr>
        <w:t xml:space="preserve">Workforce Retention Strategies:</w:t>
      </w:r>
      <w:r>
        <w:t xml:space="preserve"> </w:t>
      </w:r>
      <w:r>
        <w:t xml:space="preserve">Address the burnout rates among Doctor General Practitioner staff by implementing better staffing ratios, acknowledging the unique pressures of working in a high-demand urban center like Manchester.</w:t>
      </w:r>
    </w:p>
    <w:bookmarkStart w:id="25" w:name="vi.-conclusion"/>
    <w:p>
      <w:pPr>
        <w:pStyle w:val="Heading2"/>
      </w:pPr>
      <w:r>
        <w:t xml:space="preserve">VI. Conclusion</w:t>
      </w:r>
    </w:p>
    <w:bookmarkEnd w:id="25"/>
    <w:p>
      <w:pPr>
        <w:pStyle w:val="FirstParagraph"/>
      </w:pPr>
      <w:r>
        <w:t xml:space="preserve">In conclusion, this Lab Report provides a detailed examination of the current state of General Practitioner services in United Kingdom Manchester. The evidence suggests that while Doctor General Practitioner teams are highly effective, innovative, and patient-centered, they face significant structural challenges regarding diagnostic turnaround times and resource allocation. By addressing these areas through targeted investment in digital infrastructure and expanded point-of-care testing capabilities, the healthcare system in United Kingdom Manchester can further enhance its capacity to serve a diverse and growing population. The Doctor General Practitioner remains the cornerstone of this system, providing essential care that bridges the gap between community health needs and specialized medical intervention.</w:t>
      </w:r>
    </w:p>
    <w:p>
      <w:pPr>
        <w:pStyle w:val="BodyText"/>
      </w:pPr>
      <w:r>
        <w:rPr>
          <w:bCs/>
          <w:b/>
        </w:rPr>
        <w:t xml:space="preserve">Approved By:</w:t>
      </w:r>
      <w:r>
        <w:br/>
      </w:r>
      <w:r>
        <w:t xml:space="preserve">Dr. Alistair Thorne</w:t>
      </w:r>
      <w:r>
        <w:br/>
      </w:r>
      <w:r>
        <w:t xml:space="preserve">Senior Clinical Analyst, Manchester Health Research Unit</w:t>
      </w:r>
      <w:r>
        <w:br/>
      </w:r>
      <w:r>
        <w:t xml:space="preserve">United Kingdom</w:t>
      </w:r>
    </w:p>
    <w:p>
      <w:pPr>
        <w:pStyle w:val="BodyText"/>
      </w:pPr>
      <w:r>
        <w:rPr>
          <w:iCs/>
          <w:i/>
        </w:rPr>
        <w:t xml:space="preserve">This document is confidential and intended for internal review by NHS stakeholders and public health officials.</w:t>
      </w:r>
    </w:p>
    <w:p>
      <w:pPr>
        <w:pStyle w:val="BodyText"/>
      </w:pPr>
      <w:r>
        <w:t xml:space="preserve">© 2023 Manchester Primary Care Diagnostic Initiative. All Rights Reserved.</w:t>
      </w:r>
      <w:r>
        <w:br/>
      </w:r>
      <w:r>
        <w:t xml:space="preserve">Document Classification: Internal Use Only | Lab Report Series Vol. 12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Diagnostic Report: General Practitioner Services in United Kingdom Manchester</dc:title>
  <dc:creator/>
  <dc:language>en</dc:language>
  <cp:keywords/>
  <dcterms:created xsi:type="dcterms:W3CDTF">2026-07-29T12:31:40Z</dcterms:created>
  <dcterms:modified xsi:type="dcterms:W3CDTF">2026-07-29T12:31:40Z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