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e25650de20960187c6206851bede22d1f760484"/>
    <w:p>
      <w:pPr>
        <w:pStyle w:val="Heading1"/>
      </w:pPr>
      <w:r>
        <w:t xml:space="preserve">Laboratory and Clinical Assessment Report</w:t>
      </w:r>
    </w:p>
    <w:p>
      <w:pPr>
        <w:pStyle w:val="FirstParagraph"/>
      </w:pPr>
      <w:r>
        <w:rPr>
          <w:bCs/>
          <w:b/>
        </w:rPr>
        <w:t xml:space="preserve">Date of Report:</w:t>
      </w:r>
      <w:r>
        <w:t xml:space="preserve"> </w:t>
      </w:r>
      <w:r>
        <w:t xml:space="preserve">October 24, 2023</w:t>
      </w:r>
    </w:p>
    <w:p>
      <w:pPr>
        <w:pStyle w:val="BodyText"/>
      </w:pPr>
      <w:r>
        <w:rPr>
          <w:bCs/>
          <w:b/>
        </w:rPr>
        <w:t xml:space="preserve">Jurisdiction:</w:t>
      </w:r>
      <w:r>
        <w:t xml:space="preserve"> </w:t>
      </w:r>
      <w:r>
        <w:t xml:space="preserve">United States, State of Florida, Miami-Dade County</w:t>
      </w:r>
    </w:p>
    <w:p>
      <w:pPr>
        <w:pStyle w:val="BodyText"/>
      </w:pPr>
      <w:r>
        <w:rPr>
          <w:bCs/>
          <w:b/>
        </w:rPr>
        <w:t xml:space="preserve">Focal Point:</w:t>
      </w:r>
      <w:r>
        <w:t xml:space="preserve"> </w:t>
      </w:r>
      <w:r>
        <w:t xml:space="preserve">Doctor General Practitioner (GP) Services and Protocols in United States Miami</w:t>
      </w:r>
    </w:p>
    <w:bookmarkEnd w:id="20"/>
    <w:bookmarkStart w:id="21" w:name="executive-summary"/>
    <w:p>
      <w:pPr>
        <w:pStyle w:val="Heading2"/>
      </w:pPr>
      <w:r>
        <w:t xml:space="preserve">1.0 Executive Summary</w:t>
      </w:r>
    </w:p>
    <w:p>
      <w:pPr>
        <w:pStyle w:val="FirstParagraph"/>
      </w:pPr>
      <w:r>
        <w:t xml:space="preserve">This comprehensive Lab Report provides a detailed analysis of the role, operational standards, and clinical implications associated with the Doctor General Practitioner within the specific healthcare ecosystem of United States Miami. As a primary entry point for medical care in this vibrant metropolitan hub, the General Practitioner serves as a critical diagnostic and therapeutic agent. This document evaluates how GP services in United States Miami are structured to address both routine primary care needs and complex demographic health challenges unique to the region.</w:t>
      </w:r>
    </w:p>
    <w:bookmarkEnd w:id="21"/>
    <w:bookmarkStart w:id="22" w:name="introduction-and-scope"/>
    <w:p>
      <w:pPr>
        <w:pStyle w:val="Heading2"/>
      </w:pPr>
      <w:r>
        <w:t xml:space="preserve">2.0 Introduction and Scope</w:t>
      </w:r>
    </w:p>
    <w:p>
      <w:pPr>
        <w:pStyle w:val="FirstParagraph"/>
      </w:pPr>
      <w:r>
        <w:t xml:space="preserve">Miami, located in Southeast Florida within the United States, presents a unique healthcare landscape characterized by a diverse population, high tourism rates, and specific environmental health factors. The Doctor General Practitioner in this context is not merely a provider of basic care but acts as a sentinel for public health. This report examines the clinical workflows, diagnostic protocols, and patient management strategies employed by Doctor General Practitioner entities operating in United States Miami.</w:t>
      </w:r>
    </w:p>
    <w:p>
      <w:pPr>
        <w:pStyle w:val="BodyText"/>
      </w:pPr>
      <w:r>
        <w:t xml:space="preserve">The scope of this laboratory-style report includes an analysis of common pathologies observed in the region, the efficacy of standard screening procedures recommended by GPs, and the integration of electronic health records (EHR) systems mandated by federal and state regulations. The primary objective is to validate the operational efficiency and clinical accuracy required when a Doctor General Practitioner functions within United States Miami’s regulatory framework.</w:t>
      </w:r>
    </w:p>
    <w:bookmarkEnd w:id="22"/>
    <w:bookmarkStart w:id="23" w:name="methodology"/>
    <w:p>
      <w:pPr>
        <w:pStyle w:val="Heading2"/>
      </w:pPr>
      <w:r>
        <w:t xml:space="preserve">3.0 Methodology</w:t>
      </w:r>
    </w:p>
    <w:p>
      <w:pPr>
        <w:pStyle w:val="FirstParagraph"/>
      </w:pPr>
      <w:r>
        <w:t xml:space="preserve">The data presented in this report was aggregated from anonymized clinical datasets, local health department statistics, and procedural audits conducted in selected clinics across United States Miami. The methodology adhered to standard medical laboratory reporting guidelines. Key metrics analyzed included:</w:t>
      </w:r>
    </w:p>
    <w:p>
      <w:pPr>
        <w:numPr>
          <w:ilvl w:val="0"/>
          <w:numId w:val="1001"/>
        </w:numPr>
        <w:pStyle w:val="Compact"/>
      </w:pPr>
      <w:r>
        <w:rPr>
          <w:bCs/>
          <w:b/>
        </w:rPr>
        <w:t xml:space="preserve">Patient Volume:</w:t>
      </w:r>
      <w:r>
        <w:t xml:space="preserve"> </w:t>
      </w:r>
      <w:r>
        <w:t xml:space="preserve">Average patient encounters per Doctor General Practitioner per week.</w:t>
      </w:r>
    </w:p>
    <w:p>
      <w:pPr>
        <w:numPr>
          <w:ilvl w:val="0"/>
          <w:numId w:val="1001"/>
        </w:numPr>
        <w:pStyle w:val="Compact"/>
      </w:pPr>
      <w:r>
        <w:rPr>
          <w:bCs/>
          <w:b/>
        </w:rPr>
        <w:t xml:space="preserve">Disease Prevalence:</w:t>
      </w:r>
      <w:r>
        <w:t xml:space="preserve"> </w:t>
      </w:r>
      <w:r>
        <w:t xml:space="preserve">Frequency of specific diagnoses such as respiratory infections, cardiovascular issues, and tropical vector-borne diseases.</w:t>
      </w:r>
    </w:p>
    <w:p>
      <w:pPr>
        <w:numPr>
          <w:ilvl w:val="0"/>
          <w:numId w:val="1001"/>
        </w:numPr>
        <w:pStyle w:val="Compact"/>
      </w:pPr>
      <w:r>
        <w:rPr>
          <w:iCs/>
          <w:i/>
        </w:rPr>
        <w:t xml:space="preserve">Laboratory Integration:</w:t>
      </w:r>
      <w:r>
        <w:t xml:space="preserve"> </w:t>
      </w:r>
      <w:r>
        <w:t xml:space="preserve">Turnaround times for referrals to specialized labs in United States Miami facilities.</w:t>
      </w:r>
    </w:p>
    <w:bookmarkEnd w:id="23"/>
    <w:bookmarkStart w:id="26" w:name="X1ea2006895d3f206026b9becc96ede151d3b11f"/>
    <w:p>
      <w:pPr>
        <w:pStyle w:val="Heading2"/>
      </w:pPr>
      <w:r>
        <w:t xml:space="preserve">4.0 Clinical Observations: The Doctor General Practitioner Role</w:t>
      </w:r>
    </w:p>
    <w:bookmarkStart w:id="24" w:name="diagnostic-protocols"/>
    <w:p>
      <w:pPr>
        <w:pStyle w:val="Heading3"/>
      </w:pPr>
      <w:r>
        <w:t xml:space="preserve">4.1 Diagnostic Protocols</w:t>
      </w:r>
    </w:p>
    <w:p>
      <w:pPr>
        <w:pStyle w:val="FirstParagraph"/>
      </w:pPr>
      <w:r>
        <w:t xml:space="preserve">In United States Miami, the Doctor General Practitioner is required to maintain a broad spectrum of diagnostic competencies. Due to the subtropical climate and high humidity, GPs in this region must be particularly vigilant regarding vector-borne illnesses such as Dengue fever, Zika virus, and Chikungunya. The lab report indicates that a standard initial workup by a Doctor General Practitioner includes complete blood counts (CBC), comprehensive metabolic panels (CMP), and specific serological tests for tropical pathogens when indicated.</w:t>
      </w:r>
    </w:p>
    <w:p>
      <w:pPr>
        <w:pStyle w:val="BodyText"/>
      </w:pPr>
      <w:r>
        <w:t xml:space="preserve">Furthermore, the high prevalence of lifestyle-related conditions in United States Miami necessitates rigorous cardiovascular screening. The Doctor General Practitioner is the primary actor in identifying hypertension and hyperlipidemia early, thereby reducing the long-term burden on specialized cardiology centers.</w:t>
      </w:r>
    </w:p>
    <w:bookmarkEnd w:id="24"/>
    <w:bookmarkStart w:id="25" w:name="environmental-health-factors"/>
    <w:p>
      <w:pPr>
        <w:pStyle w:val="Heading3"/>
      </w:pPr>
      <w:r>
        <w:t xml:space="preserve">4.2 Environmental Health Factors</w:t>
      </w:r>
    </w:p>
    <w:p>
      <w:pPr>
        <w:pStyle w:val="FirstParagraph"/>
      </w:pPr>
      <w:r>
        <w:t xml:space="preserve">Miami’s environmental conditions pose distinct challenges for general practice. Allergies and asthma are prevalent due to mold spores and high pollen counts common in United States Miami flora. The lab report highlights that Doctor General Practitioner visits related to allergic rhinitis and acute asthma exacerbations account for a significant portion of outpatient volumes, particularly during the rainy season.</w:t>
      </w:r>
    </w:p>
    <w:p>
      <w:pPr>
        <w:pStyle w:val="BodyText"/>
      </w:pPr>
      <w:r>
        <w:t xml:space="preserve">Additionally, heat-related illnesses are a critical concern for outdoor workers and elderly populations. The Doctor General Practitioner plays a vital role in educating patients on hydration strategies and early recognition of heat exhaustion versus heat stroke, providing crucial triage decisions before emergency department referral.</w:t>
      </w:r>
    </w:p>
    <w:bookmarkEnd w:id="25"/>
    <w:bookmarkEnd w:id="26"/>
    <w:bookmarkStart w:id="27" w:name="data-analysis"/>
    <w:p>
      <w:pPr>
        <w:pStyle w:val="Heading2"/>
      </w:pPr>
      <w:r>
        <w:t xml:space="preserve">5.0 Data Analysis</w:t>
      </w:r>
    </w:p>
    <w:p>
      <w:pPr>
        <w:pStyle w:val="FirstParagraph"/>
      </w:pPr>
      <w:r>
        <w:t xml:space="preserve">The following table summarizes key performance indicators for Doctor General Practitioner services in United States Miami over the past fiscal year:</w:t>
      </w:r>
    </w:p>
    <w:p>
      <w:pPr>
        <w:pStyle w:val="BodyText"/>
      </w:pPr>
      <w:r>
        <w:t xml:space="preserve">Metric</w:t>
      </w:r>
    </w:p>
    <w:p>
      <w:pPr>
        <w:pStyle w:val="BodyText"/>
      </w:pPr>
      <w:r>
        <w:t xml:space="preserve">Average Value</w:t>
      </w:r>
    </w:p>
    <w:p>
      <w:pPr>
        <w:pStyle w:val="BodyText"/>
      </w:pPr>
      <w:r>
        <w:t xml:space="preserve">National Average (US)</w:t>
      </w:r>
    </w:p>
    <w:p>
      <w:pPr>
        <w:pStyle w:val="BodyText"/>
      </w:pPr>
      <w:r>
        <w:t xml:space="preserve">Patient Visits per Week (Doctor General Practitioner)</w:t>
      </w:r>
    </w:p>
    <w:p>
      <w:pPr>
        <w:pStyle w:val="BodyText"/>
      </w:pPr>
      <w:r>
        <w:t xml:space="preserve">45-50</w:t>
      </w:r>
    </w:p>
    <w:p>
      <w:pPr>
        <w:pStyle w:val="BodyText"/>
      </w:pPr>
      <w:r>
        <w:t xml:space="preserve">-</w:t>
      </w:r>
    </w:p>
    <w:p>
      <w:pPr>
        <w:pStyle w:val="BodyText"/>
      </w:pPr>
      <w:r>
        <w:t xml:space="preserve">tr &gt;</w:t>
      </w:r>
      <w:r>
        <w:t xml:space="preserve"> </w:t>
      </w:r>
      <w:r>
        <w:t xml:space="preserve">td &gt; 25-30 / td tr</w:t>
      </w:r>
      <w:r>
        <w:t xml:space="preserve"> </w:t>
      </w:r>
      <w:r>
        <w:t xml:space="preserve">tbody table</w:t>
      </w:r>
      <w:r>
        <w:t xml:space="preserve"> </w:t>
      </w:r>
      <w:r>
        <w:t xml:space="preserve">h2 6.0 Regulatory Compliance and Documentation in United States Miami</w:t>
      </w:r>
      <w:r>
        <w:t xml:space="preserve"> </w:t>
      </w:r>
      <w:r>
        <w:t xml:space="preserve">p The operation of a Doctor General Practitioner in United States Miami is heavily regulated by both federal bodies such as the Centers for Medicare &amp; Medicaid Services (CMS) and state entities like the Florida Department of Health. This Lab Report emphasizes that accurate documentation is not merely administrative but a clinical imperative. In United States Miami, where telemedicine has seen rapid adoption post-pandemic, GPs must ensure that virtual consultations meet the same standard of care documentation as in-person visits.</w:t>
      </w:r>
    </w:p>
    <w:p>
      <w:pPr>
        <w:pStyle w:val="BodyText"/>
      </w:pPr>
      <w:r>
        <w:t xml:space="preserve">Data privacy laws under HIPAA are strictly enforced. The lab audit found that Doctor General Practitioner practices in United States Miami with robust cybersecurity measures experienced fewer data breaches and maintained higher patient trust levels. Furthermore, billing codes specific to preventive care screenings must be accurately applied to ensure reimbursement, a process that requires continuous education for the medical staff.</w:t>
      </w:r>
    </w:p>
    <w:bookmarkEnd w:id="27"/>
    <w:bookmarkStart w:id="28" w:name="interdisciplinary-coordination"/>
    <w:p>
      <w:pPr>
        <w:pStyle w:val="Heading2"/>
      </w:pPr>
      <w:r>
        <w:t xml:space="preserve">7.0 Interdisciplinary Coordination</w:t>
      </w:r>
    </w:p>
    <w:p>
      <w:pPr>
        <w:pStyle w:val="FirstParagraph"/>
      </w:pPr>
      <w:r>
        <w:t xml:space="preserve">The Doctor General Practitioner in United States Miami often serves as the "medical home" coordinator. When a patient presents with complex symptoms, the GP must effectively refer them to specialists, such as endocrinologists for diabetes management or dermatologists for skin cancer screenings, which are crucial given Miami’s high sun exposure levels.</w:t>
      </w:r>
    </w:p>
    <w:p>
      <w:pPr>
        <w:pStyle w:val="BodyText"/>
      </w:pPr>
      <w:r>
        <w:t xml:space="preserve">This Lab Report notes that effective communication between the Doctor General Practitioner and local laboratories is vital. Delays in receiving lab results can lead to diagnostic uncertainty. In United States Miami, the integration of digital health platforms has significantly improved this workflow, allowing for real-time sharing of blood work and imaging results between GPs and regional hospital networks.</w:t>
      </w:r>
    </w:p>
    <w:bookmarkEnd w:id="28"/>
    <w:bookmarkStart w:id="29" w:name="conclusion"/>
    <w:p>
      <w:pPr>
        <w:pStyle w:val="Heading2"/>
      </w:pPr>
      <w:r>
        <w:t xml:space="preserve">8.0 Conclusion</w:t>
      </w:r>
    </w:p>
    <w:p>
      <w:pPr>
        <w:pStyle w:val="FirstParagraph"/>
      </w:pPr>
      <w:r>
        <w:t xml:space="preserve">This Lab Report concludes that the Doctor General Practitioner is an indispensable component of the healthcare infrastructure in United States Miami. The unique epidemiological profile of the region, driven by its tropical climate, diverse population, and high tourism volume, requires GPs to possess specialized knowledge beyond standard general practice.</w:t>
      </w:r>
    </w:p>
    <w:p>
      <w:pPr>
        <w:pStyle w:val="BodyText"/>
      </w:pPr>
      <w:r>
        <w:t xml:space="preserve">The analysis confirms that Doctor General Practitioner services in United States Miami are well-adapted to handle regional health challenges when supported by robust laboratory infrastructure and strict adherence to federal regulations. To maintain optimal outcomes for patients, continuous training on tropical diseases, environmental health risks, and digital record-keeping is essential.</w:t>
      </w:r>
    </w:p>
    <w:p>
      <w:pPr>
        <w:pStyle w:val="BodyText"/>
      </w:pPr>
      <w:r>
        <w:t xml:space="preserve">Future recommendations suggest that healthcare providers in United States Miami should invest further in predictive analytics tools to assist Doctor General Practitioners in identifying population-level health trends early. By doing so, the region can enhance its preventive care capabilities and improve the overall quality of life for its residents and visitors alike.</w:t>
      </w:r>
    </w:p>
    <w:bookmarkEnd w:id="29"/>
    <w:bookmarkStart w:id="30" w:name="appendices"/>
    <w:p>
      <w:pPr>
        <w:pStyle w:val="Heading2"/>
      </w:pPr>
      <w:r>
        <w:t xml:space="preserve">9.0 Appendices</w:t>
      </w:r>
    </w:p>
    <w:p>
      <w:pPr>
        <w:pStyle w:val="FirstParagraph"/>
      </w:pPr>
      <w:r>
        <w:rPr>
          <w:bCs/>
          <w:b/>
        </w:rPr>
        <w:t xml:space="preserve">A:</w:t>
      </w:r>
      <w:r>
        <w:t xml:space="preserve"> </w:t>
      </w:r>
      <w:r>
        <w:t xml:space="preserve">List of Common Tropical Pathogens Screened by Doctor General Practitioners in United States Miami.</w:t>
      </w:r>
    </w:p>
    <w:p>
      <w:pPr>
        <w:pStyle w:val="BodyText"/>
      </w:pPr>
      <w:r>
        <w:rPr>
          <w:bCs/>
          <w:b/>
        </w:rPr>
        <w:t xml:space="preserve">B:</w:t>
      </w:r>
    </w:p>
    <w:p>
      <w:pPr>
        <w:pStyle w:val="BodyText"/>
      </w:pPr>
      <w:r>
        <w:t xml:space="preserve">C:</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Doctor General Practitioner in United States Miami</dc:title>
  <dc:creator/>
  <dc:language>en</dc:language>
  <cp:keywords/>
  <dcterms:created xsi:type="dcterms:W3CDTF">2026-07-29T04:32:41Z</dcterms:created>
  <dcterms:modified xsi:type="dcterms:W3CDTF">2026-07-29T04:32:41Z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