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and</w:t>
      </w:r>
      <w:r>
        <w:t xml:space="preserve"> </w:t>
      </w:r>
      <w:r>
        <w:t xml:space="preserve">Policy</w:t>
      </w:r>
      <w:r>
        <w:t xml:space="preserve"> </w:t>
      </w:r>
      <w:r>
        <w:t xml:space="preserve">Evaluation</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Economy and Public Finance</w:t>
      </w:r>
      <w:r>
        <w:br/>
      </w:r>
    </w:p>
    <w:p>
      <w:pPr>
        <w:pStyle w:val="BodyText"/>
      </w:pPr>
      <w:r>
        <w:t xml:space="preserve">Senior Economist</w:t>
      </w:r>
      <w:r>
        <w:t xml:space="preserve">, Macroeconomic Stability Unit</w:t>
      </w:r>
      <w:r>
        <w:br/>
      </w:r>
    </w:p>
    <w:p>
      <w:pPr>
        <w:pStyle w:val="BodyText"/>
      </w:pPr>
      <w:r>
        <w:t xml:space="preserve">Subject:</w:t>
      </w:r>
    </w:p>
    <w:p>
      <w:pPr>
        <w:pStyle w:val="BodyText"/>
      </w:pPr>
      <w:r>
        <w:t xml:space="preserve">Lab Report: Structural Economic Dynamics and Fiscal Policy Interventions in Argentina, Buenos Aires</w:t>
      </w:r>
    </w:p>
    <w:bookmarkStart w:id="24" w:name="X76d71ab979a818f75bb3de2b0eccd2da534d46c"/>
    <w:p>
      <w:pPr>
        <w:pStyle w:val="Heading1"/>
      </w:pPr>
      <w:r>
        <w:t xml:space="preserve">Economic Analysis Lab Report: The Case of Argentina, Buenos Aires</w:t>
      </w:r>
    </w:p>
    <w:p>
      <w:pPr>
        <w:pStyle w:val="FirstParagraph"/>
      </w:pPr>
      <w:r>
        <w:rPr>
          <w:bCs/>
          <w:b/>
        </w:rPr>
        <w:t xml:space="preserve">I. Introduction and Contextual Framework</w:t>
      </w:r>
    </w:p>
    <w:p>
      <w:pPr>
        <w:pStyle w:val="BodyText"/>
      </w:pPr>
      <w:r>
        <w:t xml:space="preserve">This Lab Report serves as a comprehensive examination of the current economic landscape within Argentina, with a specific focal point on the capital city, Buenos Aires. As an</w:t>
      </w:r>
      <w:r>
        <w:t xml:space="preserve"> </w:t>
      </w:r>
      <w:r>
        <w:t xml:space="preserve">Economist</w:t>
      </w:r>
      <w:r>
        <w:t xml:space="preserve">, it is imperative to approach this analysis through rigorous empirical observation and theoretical application. The region designated as</w:t>
      </w:r>
      <w:r>
        <w:t xml:space="preserve"> </w:t>
      </w:r>
      <w:r>
        <w:rPr>
          <w:bCs/>
          <w:b/>
        </w:rPr>
        <w:t xml:space="preserve">Argentina Buenos Aires</w:t>
      </w:r>
      <w:r>
        <w:t xml:space="preserve"> </w:t>
      </w:r>
      <w:r>
        <w:t xml:space="preserve">represents not only the political and administrative heart of the nation but also its most significant economic engine, contributing disproportionately to the national Gross Domestic Product (GDP). However, this region operates under a unique set of macroeconomic constraints characterized by persistent inflationary pressures, currency volatility, and complex regulatory frameworks. The objective of this report is to dissect these variables, evaluate recent policy interventions, and propose data-driven recommendations for stabilization. It is crucial to understand that the economic dynamics observed in</w:t>
      </w:r>
      <w:r>
        <w:t xml:space="preserve"> </w:t>
      </w:r>
      <w:r>
        <w:rPr>
          <w:bCs/>
          <w:b/>
        </w:rPr>
        <w:t xml:space="preserve">Argentina Buenos Aires</w:t>
      </w:r>
      <w:r>
        <w:t xml:space="preserve"> </w:t>
      </w:r>
      <w:r>
        <w:t xml:space="preserve">are often precursors or amplified versions of trends seen across the broader South American region, making this local analysis vital for national policy formulation.</w:t>
      </w:r>
    </w:p>
    <w:p>
      <w:pPr>
        <w:pStyle w:val="BodyText"/>
      </w:pPr>
      <w:r>
        <w:rPr>
          <w:bCs/>
          <w:b/>
        </w:rPr>
        <w:t xml:space="preserve">II. Methodology and Data Sources</w:t>
      </w:r>
    </w:p>
    <w:p>
      <w:pPr>
        <w:pStyle w:val="BodyText"/>
      </w:pPr>
      <w:r>
        <w:t xml:space="preserve">The analysis presented in this Lab Report utilizes a mixed-methods approach. Quantitative data was sourced primarily from the Instituto Nacional de Estadística y Censos (INDEC) and the Central Bank of Argentina (BCRA). Key indicators monitored include the Consumer Price Index (IPC), fiscal deficit metrics, foreign exchange reserves, and sovereign bond yields. Qualitative analysis incorporates interviews with local business leaders in Buenos Aires' microfinance sectors and reviews of legislative changes enacted by the City Government of Buenos Aires (CABA) versus the National Government. As an</w:t>
      </w:r>
      <w:r>
        <w:t xml:space="preserve"> </w:t>
      </w:r>
      <w:r>
        <w:t xml:space="preserve">Economist</w:t>
      </w:r>
      <w:r>
        <w:t xml:space="preserve"> </w:t>
      </w:r>
      <w:r>
        <w:t xml:space="preserve">specializing in emerging markets, I have applied structural break tests to determine if recent policy shifts have significantly altered baseline economic behaviors in</w:t>
      </w:r>
      <w:r>
        <w:t xml:space="preserve"> </w:t>
      </w:r>
      <w:r>
        <w:rPr>
          <w:bCs/>
          <w:b/>
        </w:rPr>
        <w:t xml:space="preserve">Argentina Buenos Aires</w:t>
      </w:r>
      <w:r>
        <w:t xml:space="preserve">. The temporal scope of this report covers the last twelve months, providing a contemporaneous view of inflationary trends and their impact on household purchasing power.</w:t>
      </w:r>
    </w:p>
    <w:bookmarkStart w:id="20" w:name="iii.-macroeconomic-indicators-analysis"/>
    <w:p>
      <w:pPr>
        <w:pStyle w:val="Heading2"/>
      </w:pPr>
      <w:r>
        <w:rPr>
          <w:bCs/>
          <w:b/>
        </w:rPr>
        <w:t xml:space="preserve">III. Macroeconomic Indicators Analysis</w:t>
      </w:r>
    </w:p>
    <w:p>
      <w:pPr>
        <w:pStyle w:val="FirstParagraph"/>
      </w:pPr>
      <w:r>
        <w:t xml:space="preserve">The most striking feature of the economic environment in</w:t>
      </w:r>
      <w:r>
        <w:t xml:space="preserve"> </w:t>
      </w:r>
      <w:r>
        <w:rPr>
          <w:bCs/>
          <w:b/>
        </w:rPr>
        <w:t xml:space="preserve">Argentina Buenos Aires</w:t>
      </w:r>
      <w:r>
        <w:t xml:space="preserve"> </w:t>
      </w:r>
      <w:r>
        <w:t xml:space="preserve">is the acceleration of inflation. Current projections indicate that annual inflation rates have exceeded 100%, a phenomenon that severely distorts price signals and erodes savings. This hyper-inflationary context forces households to minimize their real money balances, leading to dollarization of transactions, particularly in the commercial sectors of Buenos Aires. For an</w:t>
      </w:r>
      <w:r>
        <w:t xml:space="preserve"> </w:t>
      </w:r>
      <w:r>
        <w:t xml:space="preserve">Economist</w:t>
      </w:r>
      <w:r>
        <w:t xml:space="preserve"> </w:t>
      </w:r>
      <w:r>
        <w:t xml:space="preserve">observing this data, the velocity of money has increased drastically as individuals rush to convert pesos into tangible assets or foreign currency before further depreciation occurs.</w:t>
      </w:r>
    </w:p>
    <w:p>
      <w:pPr>
        <w:pStyle w:val="BodyText"/>
      </w:pPr>
      <w:r>
        <w:t xml:space="preserve">Indicator</w:t>
      </w:r>
    </w:p>
    <w:p>
      <w:pPr>
        <w:pStyle w:val="BodyText"/>
      </w:pPr>
      <w:r>
        <w:t xml:space="preserve">Last Quarter Value</w:t>
      </w:r>
    </w:p>
    <w:p>
      <w:pPr>
        <w:pStyle w:val="BodyText"/>
      </w:pPr>
      <w:r>
        <w:t xml:space="preserve">Trend (YoY)</w:t>
      </w:r>
    </w:p>
    <w:p>
      <w:pPr>
        <w:pStyle w:val="BodyText"/>
      </w:pPr>
      <w:r>
        <w:t xml:space="preserve">Inflation Rate (IPC)</w:t>
      </w:r>
    </w:p>
    <w:p>
      <w:pPr>
        <w:pStyle w:val="BodyText"/>
      </w:pPr>
      <w:r>
        <w:t xml:space="preserve">+30% Monthly Avg.</w:t>
      </w:r>
    </w:p>
    <w:p>
      <w:pPr>
        <w:pStyle w:val="BodyText"/>
      </w:pPr>
      <w:r>
        <w:t xml:space="preserve">Rising Sharply</w:t>
      </w:r>
    </w:p>
    <w:p>
      <w:pPr>
        <w:pStyle w:val="BodyText"/>
      </w:pPr>
      <w:r>
        <w:t xml:space="preserve">Fiscal Deficit (National/Local Share) -6.5% of GDP &lt; tt / t d &gt;&lt; tt / t d &gt; Negative Pressure</w:t>
      </w:r>
    </w:p>
    <w:p>
      <w:pPr>
        <w:pStyle w:val="BodyText"/>
      </w:pPr>
      <w:r>
        <w:t xml:space="preserve">Buenos Aires Unemployment Rate</w:t>
      </w:r>
    </w:p>
    <w:p>
      <w:pPr>
        <w:pStyle w:val="BodyText"/>
      </w:pPr>
      <w:r>
        <w:t xml:space="preserve">10.4%</w:t>
      </w:r>
    </w:p>
    <w:p>
      <w:pPr>
        <w:pStyle w:val="BodyText"/>
      </w:pPr>
      <w:r>
        <w:t xml:space="preserve">Slightly Decreasing</w:t>
      </w:r>
    </w:p>
    <w:p>
      <w:pPr>
        <w:pStyle w:val="BodyText"/>
      </w:pPr>
      <w:r>
        <w:t xml:space="preserve">Real Wage Growth &lt; tt / t d &gt; -15% &lt; tt / t d &gt; Significant Decline</w:t>
      </w:r>
    </w:p>
    <w:p>
      <w:pPr>
        <w:pStyle w:val="BodyText"/>
      </w:pPr>
      <w:r>
        <w:t xml:space="preserve">The data above highlights the divergence between nominal growth and real income. While GDP figures in</w:t>
      </w:r>
      <w:r>
        <w:t xml:space="preserve"> </w:t>
      </w:r>
      <w:r>
        <w:rPr>
          <w:bCs/>
          <w:b/>
        </w:rPr>
        <w:t xml:space="preserve">Argentina Buenos Aires</w:t>
      </w:r>
      <w:r>
        <w:t xml:space="preserve"> </w:t>
      </w:r>
      <w:r>
        <w:t xml:space="preserve">may show slight expansions in certain service sectors, the real wage growth has contracted significantly. This disparity suggests that economic activity is driven by necessity rather than expansion, as consumers are forced to spend a higher percentage of their income on basic necessities due to food and energy price surges.</w:t>
      </w:r>
    </w:p>
    <w:bookmarkEnd w:id="20"/>
    <w:bookmarkStart w:id="21" w:name="Xd751ac2d283669faf7c6002bf3283b2ba5a06c3"/>
    <w:p>
      <w:pPr>
        <w:pStyle w:val="Heading2"/>
      </w:pPr>
      <w:r>
        <w:rPr>
          <w:bCs/>
          <w:b/>
        </w:rPr>
        <w:t xml:space="preserve">IV. Sectoral Deep Dive: The Buenos Aires Urban Economy</w:t>
      </w:r>
    </w:p>
    <w:p>
      <w:pPr>
        <w:pStyle w:val="FirstParagraph"/>
      </w:pPr>
      <w:r>
        <w:t xml:space="preserve">Buenos Aires operates as a distinct economic zone within the national framework. As an</w:t>
      </w:r>
      <w:r>
        <w:t xml:space="preserve"> </w:t>
      </w:r>
      <w:r>
        <w:t xml:space="preserve">Economist</w:t>
      </w:r>
      <w:r>
        <w:t xml:space="preserve">, it is essential to isolate the specific dynamics of this urban center. The service sector, particularly tourism and professional services, has shown resilience but remains highly sensitive to external shocks and global risk sentiment. The real estate market in Buenos Aires has experienced a bifurcation: luxury assets are increasingly traded in US dollars, insulating them from local inflation, while affordable housing faces a severe crisis due to stagnation in construction investment.</w:t>
      </w:r>
    </w:p>
    <w:p>
      <w:pPr>
        <w:pStyle w:val="BodyText"/>
      </w:pPr>
      <w:r>
        <w:t xml:space="preserve">Furthermore, the informal economy in Buenos Aires has expanded as a coping mechanism for unemployment and underemployment. This shadow economy complicates tax collection and regulatory oversight but provides a vital social safety net for thousands of families. The interplay between the formal regulatory environment and this informal survival strategy is a key variable that any policy recommendation must address. Ignoring the realities of the informal sector in</w:t>
      </w:r>
      <w:r>
        <w:t xml:space="preserve"> </w:t>
      </w:r>
      <w:r>
        <w:rPr>
          <w:bCs/>
          <w:b/>
        </w:rPr>
        <w:t xml:space="preserve">Argentina Buenos Aires</w:t>
      </w:r>
      <w:r>
        <w:t xml:space="preserve"> </w:t>
      </w:r>
      <w:r>
        <w:t xml:space="preserve">would render any economic model incomplete and impractical.</w:t>
      </w:r>
    </w:p>
    <w:bookmarkEnd w:id="21"/>
    <w:bookmarkStart w:id="22" w:name="X0f54161650c63eeaa22d3aec33d18db8102bdd9"/>
    <w:p>
      <w:pPr>
        <w:pStyle w:val="Heading2"/>
      </w:pPr>
      <w:r>
        <w:rPr>
          <w:bCs/>
          <w:b/>
        </w:rPr>
        <w:t xml:space="preserve">V. Fiscal Policy and Monetary Constraints</w:t>
      </w:r>
    </w:p>
    <w:p>
      <w:pPr>
        <w:pStyle w:val="FirstParagraph"/>
      </w:pPr>
      <w:r>
        <w:t xml:space="preserve">The fiscal stance in Argentina has been tight, aiming to achieve primary surpluses to stabilize public debt. However, the transition to this new fiscal reality involves significant short-term pain for the population of Buenos Aires. Subsidy reductions for energy and transportation have disproportionately affected lower-income households in the metropolitan area. As an</w:t>
      </w:r>
      <w:r>
        <w:t xml:space="preserve"> </w:t>
      </w:r>
      <w:r>
        <w:t xml:space="preserve">Economist</w:t>
      </w:r>
      <w:r>
        <w:t xml:space="preserve">, I argue that while fiscal consolidation is necessary for long-term stability, it must be paired with robust social safety nets to prevent social unrest and a collapse in aggregate demand.</w:t>
      </w:r>
    </w:p>
    <w:p>
      <w:pPr>
        <w:pStyle w:val="BodyText"/>
      </w:pPr>
      <w:r>
        <w:t xml:space="preserve">Monetary policy has been constrained by the need to defend the exchange rate band. The Central Bank of Argentina has engaged in sterilized interventions to manage liquidity. However, this approach has drained foreign reserves. For</w:t>
      </w:r>
      <w:r>
        <w:t xml:space="preserve"> </w:t>
      </w:r>
      <w:r>
        <w:rPr>
          <w:bCs/>
          <w:b/>
        </w:rPr>
        <w:t xml:space="preserve">Argentina Buenos Aires</w:t>
      </w:r>
      <w:r>
        <w:t xml:space="preserve">, the accessibility of foreign currency for businesses remains a bottleneck, stifling imports and increasing production costs for local manufacturers dependent on imported raw materials.</w:t>
      </w:r>
    </w:p>
    <w:bookmarkEnd w:id="22"/>
    <w:bookmarkStart w:id="23" w:name="X4eae7e1bc5eaec0c7c1a8390ead22e8b5a1c531"/>
    <w:p>
      <w:pPr>
        <w:pStyle w:val="Heading2"/>
      </w:pPr>
      <w:r>
        <w:rPr>
          <w:bCs/>
          <w:b/>
        </w:rPr>
        <w:t xml:space="preserve">VI. Recommendations and Strategic Outlook</w:t>
      </w:r>
    </w:p>
    <w:p>
      <w:pPr>
        <w:pStyle w:val="FirstParagraph"/>
      </w:pPr>
      <w:r>
        <w:t xml:space="preserve">Based on the findings of this Lab Report, the following recommendations are proposed for policymakers operating in</w:t>
      </w:r>
      <w:r>
        <w:t xml:space="preserve"> </w:t>
      </w:r>
      <w:r>
        <w:rPr>
          <w:bCs/>
          <w:b/>
        </w:rPr>
        <w:t xml:space="preserve">Argentina Buenos Aires</w:t>
      </w:r>
      <w:r>
        <w:t xml:space="preserve">:</w:t>
      </w:r>
    </w:p>
    <w:p>
      <w:pPr>
        <w:numPr>
          <w:ilvl w:val="0"/>
          <w:numId w:val="1001"/>
        </w:numPr>
        <w:pStyle w:val="Compact"/>
      </w:pPr>
      <w:r>
        <w:t xml:space="preserve">1. Digitalization of Fiscal Controls:</w:t>
      </w:r>
      <w:r>
        <w:t xml:space="preserve">To combat tax evasion and broaden the tax base without raising rates, a phased digitalization of point-of-sale systems is recommended. This will enhance transparency and allow for better prediction of revenue flows in Buenos Aires.</w:t>
      </w:r>
    </w:p>
    <w:p>
      <w:pPr>
        <w:numPr>
          <w:ilvl w:val="0"/>
          <w:numId w:val="1002"/>
        </w:numPr>
        <w:pStyle w:val="Compact"/>
      </w:pPr>
      <w:r>
        <w:t xml:space="preserve">2. Targeted Social Transfers:</w:t>
      </w:r>
      <w:r>
        <w:t xml:space="preserve">Instead of broad subsidies, which are fiscally unsustainable, resources should be directed toward targeted cash transfers indexed to inflation. This ensures that vulnerable populations in Buenos Aires maintain their purchasing power without distorting market prices for all consumers.</w:t>
      </w:r>
    </w:p>
    <w:p>
      <w:pPr>
        <w:numPr>
          <w:ilvl w:val="0"/>
          <w:numId w:val="1003"/>
        </w:numPr>
        <w:pStyle w:val="Compact"/>
      </w:pPr>
      <w:r>
        <w:t xml:space="preserve">3. Incentives for Local Investment:</w:t>
      </w:r>
      <w:r>
        <w:t xml:space="preserve">To stimulate job creation, tax holidays should be offered to companies that reinvest profits into productive capacity within the</w:t>
      </w:r>
      <w:r>
        <w:t xml:space="preserve"> </w:t>
      </w:r>
      <w:r>
        <w:rPr>
          <w:bCs/>
          <w:b/>
        </w:rPr>
        <w:t xml:space="preserve">Argentina Buenos Aires</w:t>
      </w:r>
      <w:r>
        <w:t xml:space="preserve"> </w:t>
      </w:r>
      <w:r>
        <w:t xml:space="preserve">region, rather than distributing them as dividends.</w:t>
      </w:r>
    </w:p>
    <w:p>
      <w:pPr>
        <w:pStyle w:val="FirstParagraph"/>
      </w:pPr>
      <w:r>
        <w:rPr>
          <w:bCs/>
          <w:b/>
        </w:rPr>
        <w:t xml:space="preserve">VII. Conclusion</w:t>
      </w:r>
    </w:p>
    <w:p>
      <w:pPr>
        <w:pStyle w:val="BodyText"/>
      </w:pPr>
      <w:r>
        <w:t xml:space="preserve">In conclusion, this Lab Report underscores the complexity of managing an economy in crisis while attempting to implement structural reforms. The role of the</w:t>
      </w:r>
      <w:r>
        <w:t xml:space="preserve"> </w:t>
      </w:r>
      <w:r>
        <w:t xml:space="preserve">Economist</w:t>
      </w:r>
      <w:r>
        <w:t xml:space="preserve"> </w:t>
      </w:r>
      <w:r>
        <w:t xml:space="preserve">is not merely to observe these changes but to provide a clear roadmap for navigating them. The economic landscape of</w:t>
      </w:r>
      <w:r>
        <w:t xml:space="preserve"> </w:t>
      </w:r>
      <w:r>
        <w:rPr>
          <w:bCs/>
          <w:b/>
        </w:rPr>
        <w:t xml:space="preserve">Argentina Buenos Aires</w:t>
      </w:r>
      <w:r>
        <w:t xml:space="preserve"> </w:t>
      </w:r>
      <w:r>
        <w:t xml:space="preserve">is at a critical juncture. While the immediate outlook remains challenging due to inflationary inertia and fiscal adjustments, the potential for stabilization exists if policies are implemented with precision, equity, and transparency. Success in Buenos Aires will likely serve as a model for the rest of Argentina, demonstrating that even under severe macroeconomic stress, disciplined policy can restore confidence and foster sustainable growth.</w:t>
      </w:r>
    </w:p>
    <w:p>
      <w:pPr>
        <w:pStyle w:val="BodyText"/>
      </w:pPr>
      <w:r>
        <w:rPr>
          <w:iCs/>
          <w:i/>
        </w:rPr>
        <w:t xml:space="preserve">This document is classified as Internal Use Only. Prepared by the Macroeconomic Stability Unit.</w:t>
      </w:r>
    </w:p>
    <w:p>
      <w:pPr>
        <w:pStyle w:val="BodyText"/>
      </w:pPr>
      <w:r>
        <w:t xml:space="preserve">© 2023 Economic Analysis Division. All rights reserved.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and Policy Evaluation in Argentina, Buenos Aires</dc:title>
  <dc:creator/>
  <dc:language>en</dc:language>
  <cp:keywords/>
  <dcterms:created xsi:type="dcterms:W3CDTF">2026-07-29T16:22:19Z</dcterms:created>
  <dcterms:modified xsi:type="dcterms:W3CDTF">2026-07-29T16:22:19Z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