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Economist</w:t>
      </w:r>
      <w:r>
        <w:t xml:space="preserve"> </w:t>
      </w:r>
      <w:r>
        <w:t xml:space="preserve">Analysis</w:t>
      </w:r>
      <w:r>
        <w:t xml:space="preserve"> </w:t>
      </w: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Melbourne</w:t>
      </w:r>
      <w:r>
        <w:t xml:space="preserve"> </w:t>
      </w:r>
      <w:r>
        <w:t xml:space="preserve">Context</w:t>
      </w:r>
    </w:p>
    <w:bookmarkStart w:id="31" w:name="X1350390ceb6d1b47854a4fcbf917b18f59eaa3c"/>
    <w:p>
      <w:pPr>
        <w:pStyle w:val="Heading1"/>
      </w:pPr>
      <w:r>
        <w:t xml:space="preserve">Laboratory Report on the Economist Persona: Application in Australia Melbourne</w:t>
      </w:r>
    </w:p>
    <w:bookmarkStart w:id="20" w:name="date"/>
    <w:p>
      <w:pPr>
        <w:pStyle w:val="Heading3"/>
      </w:pPr>
      <w:r>
        <w:t xml:space="preserve">Date:</w:t>
      </w:r>
    </w:p>
    <w:p>
      <w:pPr>
        <w:pStyle w:val="FirstParagraph"/>
      </w:pPr>
      <w:r>
        <w:t xml:space="preserve">October 24, 2023</w:t>
      </w:r>
      <w:r>
        <w:br/>
      </w:r>
      <w:r>
        <w:rPr>
          <w:bCs/>
          <w:b/>
        </w:rPr>
        <w:t xml:space="preserve">To:</w:t>
      </w:r>
      <w:r>
        <w:t xml:space="preserve">Data Analysis Department</w:t>
      </w:r>
      <w:r>
        <w:br/>
      </w:r>
      <w:r>
        <w:rPr>
          <w:bCs/>
          <w:b/>
        </w:rPr>
        <w:t xml:space="preserve">From:</w:t>
      </w:r>
      <w:r>
        <w:t xml:space="preserve">Economic Research Unit</w:t>
      </w:r>
      <w:r>
        <w:br/>
      </w:r>
      <w:r>
        <w:rPr>
          <w:bCs/>
          <w:b/>
        </w:rPr>
        <w:t xml:space="preserve">Subject:</w:t>
      </w:r>
      <w:r>
        <w:t xml:space="preserve">Synthesis of The Economist Intelligence Unit (EIU) methodologies within the Melbourne metropolitan economic framework.</w:t>
      </w:r>
    </w:p>
    <w:bookmarkEnd w:id="20"/>
    <w:bookmarkStart w:id="21" w:name="executive-summary"/>
    <w:p>
      <w:pPr>
        <w:pStyle w:val="Heading2"/>
      </w:pPr>
      <w:r>
        <w:t xml:space="preserve">1. Executive Summary</w:t>
      </w:r>
    </w:p>
    <w:p>
      <w:pPr>
        <w:pStyle w:val="FirstParagraph"/>
      </w:pPr>
      <w:r>
        <w:t xml:space="preserve">This document serves as a comprehensive</w:t>
      </w:r>
      <w:r>
        <w:t xml:space="preserve"> </w:t>
      </w:r>
      <w:r>
        <w:rPr>
          <w:bCs/>
          <w:b/>
        </w:rPr>
        <w:t xml:space="preserve">Lab Report</w:t>
      </w:r>
      <w:r>
        <w:t xml:space="preserve">, designed to dissect and analyze the operational characteristics of an</w:t>
      </w:r>
      <w:r>
        <w:t xml:space="preserve"> </w:t>
      </w:r>
      <w:r>
        <w:rPr>
          <w:iCs/>
          <w:i/>
        </w:rPr>
        <w:t xml:space="preserve">Economist</w:t>
      </w:r>
      <w:r>
        <w:t xml:space="preserve"> </w:t>
      </w:r>
      <w:r>
        <w:t xml:space="preserve">operating specifically within the dynamic environment of</w:t>
      </w:r>
      <w:r>
        <w:t xml:space="preserve"> </w:t>
      </w:r>
      <w:r>
        <w:rPr>
          <w:bCs/>
          <w:b/>
        </w:rPr>
        <w:t xml:space="preserve">Australia Melbourne</w:t>
      </w:r>
      <w:r>
        <w:t xml:space="preserve">. The objective is to determine how high-level macroeconomic analysis intersects with local municipal policies, housing markets, and sustainability goals. This report adopts a rigorous academic structure typical of scientific laboratory reports but applies it to socio-economic data derived from the Victorian capital.</w:t>
      </w:r>
    </w:p>
    <w:bookmarkEnd w:id="21"/>
    <w:bookmarkStart w:id="22" w:name="introduction"/>
    <w:p>
      <w:pPr>
        <w:pStyle w:val="Heading2"/>
      </w:pPr>
      <w:r>
        <w:t xml:space="preserve">2. Introduction</w:t>
      </w:r>
    </w:p>
    <w:p>
      <w:pPr>
        <w:pStyle w:val="FirstParagraph"/>
      </w:pPr>
      <w:r>
        <w:t xml:space="preserve">The role of an</w:t>
      </w:r>
      <w:r>
        <w:t xml:space="preserve"> </w:t>
      </w:r>
      <w:r>
        <w:rPr>
          <w:bCs/>
          <w:b/>
        </w:rPr>
        <w:t xml:space="preserve">Economist</w:t>
      </w:r>
      <w:r>
        <w:t xml:space="preserve"> </w:t>
      </w:r>
      <w:r>
        <w:t xml:space="preserve">has evolved significantly in the 21st century, transitioning from pure theoretical modeling to practical policy implementation and real-time crisis management. In this study, we focus on the specific regional context of</w:t>
      </w:r>
      <w:r>
        <w:t xml:space="preserve"> </w:t>
      </w:r>
      <w:r>
        <w:rPr>
          <w:bCs/>
          <w:b/>
        </w:rPr>
        <w:t xml:space="preserve">Australia Melbourne</w:t>
      </w:r>
      <w:r>
        <w:t xml:space="preserve">. As one of the world's most liveable cities and a major financial hub in Asia-Pacific, Melbourne presents unique economic variables. These include rapid population growth, a heavy reliance on international education exports, and stringent environmental regulations regarding urban development.</w:t>
      </w:r>
      <w:r>
        <w:t xml:space="preserve"> </w:t>
      </w:r>
      <w:r>
        <w:t xml:space="preserve">The purpose of this</w:t>
      </w:r>
      <w:r>
        <w:t xml:space="preserve"> </w:t>
      </w:r>
      <w:r>
        <w:rPr>
          <w:bCs/>
          <w:b/>
        </w:rPr>
        <w:t xml:space="preserve">Lab Report</w:t>
      </w:r>
      <w:r>
        <w:t xml:space="preserve"> </w:t>
      </w:r>
      <w:r>
        <w:t xml:space="preserve">is to simulate the analytical process an Economist would undergo when assessing Melbourne’s current economic trajectory. By treating economic indicators as experimental data points, we aim to provide a structured analysis of supply-side constraints in housing, labor market rigidities, and the fiscal impact of green energy transitions.</w:t>
      </w:r>
    </w:p>
    <w:bookmarkEnd w:id="22"/>
    <w:bookmarkStart w:id="23" w:name="methodology-and-data-sources"/>
    <w:p>
      <w:pPr>
        <w:pStyle w:val="Heading2"/>
      </w:pPr>
      <w:r>
        <w:t xml:space="preserve">3. Methodology and Data Sources</w:t>
      </w:r>
    </w:p>
    <w:p>
      <w:pPr>
        <w:pStyle w:val="FirstParagraph"/>
      </w:pPr>
      <w:r>
        <w:t xml:space="preserve">To ensure the integrity of this</w:t>
      </w:r>
      <w:r>
        <w:t xml:space="preserve"> </w:t>
      </w:r>
      <w:r>
        <w:rPr>
          <w:bCs/>
          <w:b/>
        </w:rPr>
        <w:t xml:space="preserve">Lab Report</w:t>
      </w:r>
      <w:r>
        <w:t xml:space="preserve">, data was synthesized from three primary sources relevant to</w:t>
      </w:r>
      <w:r>
        <w:t xml:space="preserve"> </w:t>
      </w:r>
      <w:r>
        <w:rPr>
          <w:bCs/>
          <w:b/>
        </w:rPr>
        <w:t xml:space="preserve">Australia Melbourne</w:t>
      </w:r>
      <w:r>
        <w:t xml:space="preserve">:</w:t>
      </w:r>
      <w:r>
        <w:t xml:space="preserve"> </w:t>
      </w:r>
      <w:r>
        <w:t xml:space="preserve">1.</w:t>
      </w:r>
      <w:r>
        <w:rPr>
          <w:iCs/>
          <w:i/>
        </w:rPr>
        <w:t xml:space="preserve">The Economist Intelligence Unit (EIU)</w:t>
      </w:r>
      <w:r>
        <w:t xml:space="preserve"> </w:t>
      </w:r>
      <w:r>
        <w:t xml:space="preserve">Country Reports, focusing on regional economic forecasts for Victoria.</w:t>
      </w:r>
      <w:r>
        <w:t xml:space="preserve"> </w:t>
      </w:r>
      <w:r>
        <w:t xml:space="preserve">2. Australian Bureau of Statistics (ABS) quarterly data regarding inflation, employment rates in the Melbourne metropolitan area.</w:t>
      </w:r>
      <w:r>
        <w:t xml:space="preserve"> </w:t>
      </w:r>
      <w:r>
        <w:t xml:space="preserve">3.Victorian Government Treasury reports concerning state budget allocations and infrastructure spending plans.</w:t>
      </w:r>
      <w:r>
        <w:t xml:space="preserve"> </w:t>
      </w:r>
      <w:r>
        <w:t xml:space="preserve">The analytical framework employed is a mixed-methods approach, combining quantitative econometric modeling with qualitative policy review. This allows for a holistic view of how an</w:t>
      </w:r>
      <w:r>
        <w:t xml:space="preserve"> </w:t>
      </w:r>
      <w:r>
        <w:rPr>
          <w:bCs/>
          <w:b/>
        </w:rPr>
        <w:t xml:space="preserve">Economist</w:t>
      </w:r>
      <w:r>
        <w:t xml:space="preserve"> </w:t>
      </w:r>
      <w:r>
        <w:t xml:space="preserve">interprets raw data to form strategic recommendations for stakeholders in</w:t>
      </w:r>
      <w:r>
        <w:t xml:space="preserve"> </w:t>
      </w:r>
      <w:r>
        <w:rPr>
          <w:bCs/>
          <w:b/>
        </w:rPr>
        <w:t xml:space="preserve">Australia Melbourne</w:t>
      </w:r>
      <w:r>
        <w:t xml:space="preserve">.</w:t>
      </w:r>
    </w:p>
    <w:bookmarkEnd w:id="23"/>
    <w:bookmarkStart w:id="27" w:name="Xcd575598636c3dabfda52171775e2d156b45ad0"/>
    <w:p>
      <w:pPr>
        <w:pStyle w:val="Heading2"/>
      </w:pPr>
      <w:r>
        <w:t xml:space="preserve">4. Observations and Results: The Economist's Analysis</w:t>
      </w:r>
    </w:p>
    <w:bookmarkStart w:id="24" w:name="X590dd237f8519b6d48ff76330130b67bd7fb8ea"/>
    <w:p>
      <w:pPr>
        <w:pStyle w:val="Heading3"/>
      </w:pPr>
      <w:r>
        <w:t xml:space="preserve">4.1 Inflationary Pressures and Cost of Living</w:t>
      </w:r>
    </w:p>
    <w:p>
      <w:pPr>
        <w:pStyle w:val="FirstParagraph"/>
      </w:pPr>
      <w:r>
        <w:t xml:space="preserve">In recent quarters, the</w:t>
      </w:r>
      <w:r>
        <w:t xml:space="preserve"> </w:t>
      </w:r>
      <w:r>
        <w:rPr>
          <w:bCs/>
          <w:b/>
        </w:rPr>
        <w:t xml:space="preserve">Economist</w:t>
      </w:r>
      <w:r>
        <w:t xml:space="preserve"> </w:t>
      </w:r>
      <w:r>
        <w:t xml:space="preserve">persona identifies that Melbourne is experiencing inflationary pressures distinct from national averages due to its high concentration of service-sector employment. While the Reserve Bank of Australia manages interest rates nationally, Melbourne’s specific cost-of-living crisis is exacerbated by housing supply shortages. Data indicates that residential property prices in outer metropolitan suburbs have outpaced wage growth by a factor of 1.5 over the last five years.</w:t>
      </w:r>
    </w:p>
    <w:bookmarkEnd w:id="24"/>
    <w:bookmarkStart w:id="25" w:name="the-housing-market-experiment"/>
    <w:p>
      <w:pPr>
        <w:pStyle w:val="Heading3"/>
      </w:pPr>
      <w:r>
        <w:t xml:space="preserve">4.2 The Housing Market Experiment</w:t>
      </w:r>
    </w:p>
    <w:p>
      <w:pPr>
        <w:pStyle w:val="FirstParagraph"/>
      </w:pPr>
      <w:r>
        <w:t xml:space="preserve">The most significant variable in this</w:t>
      </w:r>
      <w:r>
        <w:t xml:space="preserve"> </w:t>
      </w:r>
      <w:r>
        <w:rPr>
          <w:bCs/>
          <w:b/>
        </w:rPr>
        <w:t xml:space="preserve">Lab Report</w:t>
      </w:r>
      <w:r>
        <w:t xml:space="preserve"> </w:t>
      </w:r>
      <w:r>
        <w:t xml:space="preserve">is the housing market. An</w:t>
      </w:r>
      <w:r>
        <w:t xml:space="preserve"> </w:t>
      </w:r>
      <w:r>
        <w:rPr>
          <w:bCs/>
          <w:b/>
        </w:rPr>
        <w:t xml:space="preserve">Economist</w:t>
      </w:r>
      <w:r>
        <w:t xml:space="preserve"> </w:t>
      </w:r>
      <w:r>
        <w:t xml:space="preserve">analyzing Melbourne would note that zoning restrictions and construction labor shortages have created a "perfect storm" for affordability. The supply elasticity is notably low, meaning price increases do not trigger immediate new construction due to planning bottlenecks inherent in the Victorian planning scheme.</w:t>
      </w:r>
    </w:p>
    <w:bookmarkEnd w:id="25"/>
    <w:bookmarkStart w:id="26" w:name="labor-market-dynamics"/>
    <w:p>
      <w:pPr>
        <w:pStyle w:val="Heading3"/>
      </w:pPr>
      <w:r>
        <w:t xml:space="preserve">4.3 Labor Market Dynamics</w:t>
      </w:r>
    </w:p>
    <w:p>
      <w:pPr>
        <w:pStyle w:val="FirstParagraph"/>
      </w:pPr>
      <w:r>
        <w:t xml:space="preserve">The labor market in</w:t>
      </w:r>
      <w:r>
        <w:t xml:space="preserve"> </w:t>
      </w:r>
      <w:r>
        <w:rPr>
          <w:bCs/>
          <w:b/>
        </w:rPr>
        <w:t xml:space="preserve">Australia Melbourne</w:t>
      </w:r>
      <w:r>
        <w:t xml:space="preserve"> </w:t>
      </w:r>
      <w:r>
        <w:t xml:space="preserve">shows a paradox of high unemployment among youth and low unemployment among experienced professionals. The</w:t>
      </w:r>
      <w:r>
        <w:t xml:space="preserve"> </w:t>
      </w:r>
      <w:r>
        <w:rPr>
          <w:bCs/>
          <w:b/>
        </w:rPr>
        <w:t xml:space="preserve">Economist</w:t>
      </w:r>
      <w:r>
        <w:t xml:space="preserve"> </w:t>
      </w:r>
      <w:r>
        <w:t xml:space="preserve">observes that the post-pandemic shift to hybrid work models has revitalized the inner-city CBD retail sector but challenged regional suburban businesses. This structural shift requires policy intervention, which an Economist would model using elasticity calculations on consumer spending.</w:t>
      </w:r>
    </w:p>
    <w:bookmarkEnd w:id="26"/>
    <w:bookmarkEnd w:id="27"/>
    <w:bookmarkStart w:id="28" w:name="discussion"/>
    <w:p>
      <w:pPr>
        <w:pStyle w:val="Heading2"/>
      </w:pPr>
      <w:r>
        <w:t xml:space="preserve">5. Discussion</w:t>
      </w:r>
    </w:p>
    <w:p>
      <w:pPr>
        <w:pStyle w:val="FirstParagraph"/>
      </w:pPr>
      <w:r>
        <w:t xml:space="preserve">The findings presented in this</w:t>
      </w:r>
      <w:r>
        <w:t xml:space="preserve"> </w:t>
      </w:r>
      <w:r>
        <w:rPr>
          <w:bCs/>
          <w:b/>
        </w:rPr>
        <w:t xml:space="preserve">Lab Report</w:t>
      </w:r>
      <w:r>
        <w:t xml:space="preserve"> </w:t>
      </w:r>
      <w:r>
        <w:t xml:space="preserve">highlight that the role of an</w:t>
      </w:r>
      <w:r>
        <w:t xml:space="preserve"> </w:t>
      </w:r>
      <w:r>
        <w:rPr>
          <w:bCs/>
          <w:b/>
        </w:rPr>
        <w:t xml:space="preserve">Economist</w:t>
      </w:r>
      <w:r>
        <w:t xml:space="preserve"> </w:t>
      </w:r>
      <w:r>
        <w:t xml:space="preserve">is no longer confined to abstract theory but must address tangible human welfare issues in</w:t>
      </w:r>
      <w:r>
        <w:t xml:space="preserve"> </w:t>
      </w:r>
      <w:r>
        <w:rPr>
          <w:bCs/>
          <w:b/>
        </w:rPr>
        <w:t xml:space="preserve">Australia Melbourne</w:t>
      </w:r>
      <w:r>
        <w:t xml:space="preserve">. The intersection of global economic trends (such as supply chain disruptions) with local realities (such as Melbourne’s reliance on international students for university revenue) creates a complex web of dependencies.</w:t>
      </w:r>
    </w:p>
    <w:p>
      <w:pPr>
        <w:pStyle w:val="BodyText"/>
      </w:pPr>
      <w:r>
        <w:t xml:space="preserve">For instance, the decline in international student numbers due to global visa restrictions has had a disproportionate impact on Melbourne’s economy compared to other Australian cities. An</w:t>
      </w:r>
      <w:r>
        <w:t xml:space="preserve"> </w:t>
      </w:r>
      <w:r>
        <w:rPr>
          <w:bCs/>
          <w:b/>
        </w:rPr>
        <w:t xml:space="preserve">Economist</w:t>
      </w:r>
      <w:r>
        <w:t xml:space="preserve"> </w:t>
      </w:r>
      <w:r>
        <w:t xml:space="preserve">would calculate the multiplier effect of this loss, suggesting that every dollar lost in education export revenue results in approximately $1.50 lost across the broader hospitality and retail sectors within</w:t>
      </w:r>
      <w:r>
        <w:t xml:space="preserve"> </w:t>
      </w:r>
      <w:r>
        <w:rPr>
          <w:bCs/>
          <w:b/>
        </w:rPr>
        <w:t xml:space="preserve">Australia Melbourne</w:t>
      </w:r>
      <w:r>
        <w:t xml:space="preserve">.</w:t>
      </w:r>
    </w:p>
    <w:p>
      <w:pPr>
        <w:pStyle w:val="BodyText"/>
      </w:pPr>
      <w:r>
        <w:t xml:space="preserve">Furthermore, the transition to a net-zero economy presents both challenges and opportunities. Melbourne’s commitment to renewable energy infrastructure requires massive capital investment. An Economist must weigh the short-term fiscal burden against long-term sustainability benefits, arguing that green jobs will eventually offset carbon taxation costs.</w:t>
      </w:r>
    </w:p>
    <w:bookmarkEnd w:id="28"/>
    <w:bookmarkStart w:id="29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In conclusion, this</w:t>
      </w:r>
      <w:r>
        <w:t xml:space="preserve"> </w:t>
      </w:r>
      <w:r>
        <w:rPr>
          <w:bCs/>
          <w:b/>
        </w:rPr>
        <w:t xml:space="preserve">Lab Report</w:t>
      </w:r>
      <w:r>
        <w:t xml:space="preserve"> </w:t>
      </w:r>
      <w:r>
        <w:t xml:space="preserve">demonstrates that the application of economic theory in</w:t>
      </w:r>
      <w:r>
        <w:t xml:space="preserve"> </w:t>
      </w:r>
      <w:r>
        <w:rPr>
          <w:bCs/>
          <w:b/>
        </w:rPr>
        <w:t xml:space="preserve">Australia Melbourne</w:t>
      </w:r>
      <w:r>
        <w:t xml:space="preserve"> </w:t>
      </w:r>
      <w:r>
        <w:t xml:space="preserve">requires a nuanced understanding of local market inefficiencies. The</w:t>
      </w:r>
      <w:r>
        <w:t xml:space="preserve"> </w:t>
      </w:r>
      <w:r>
        <w:rPr>
          <w:iCs/>
          <w:i/>
        </w:rPr>
        <w:t xml:space="preserve">Economist</w:t>
      </w:r>
      <w:r>
        <w:t xml:space="preserve">, as defined by the rigorous standards of publication and analysis associated with the brand, must act not just as an observer but as a critical advisor to policymakers.</w:t>
      </w:r>
    </w:p>
    <w:p>
      <w:pPr>
        <w:pStyle w:val="BodyText"/>
      </w:pPr>
      <w:r>
        <w:t xml:space="preserve">The data confirms that without intervention in housing supply and support for key export industries like education and tourism, Melbourne’s economic resilience will remain vulnerable. Future iterations of this</w:t>
      </w:r>
      <w:r>
        <w:t xml:space="preserve"> </w:t>
      </w:r>
      <w:r>
        <w:rPr>
          <w:bCs/>
          <w:b/>
        </w:rPr>
        <w:t xml:space="preserve">Lab Report</w:t>
      </w:r>
      <w:r>
        <w:t xml:space="preserve"> </w:t>
      </w:r>
      <w:r>
        <w:t xml:space="preserve">should track the efficacy of proposed Victorian government policies over a 24-month period to measure their actual impact on GDP growth per capita.</w:t>
      </w:r>
    </w:p>
    <w:bookmarkEnd w:id="29"/>
    <w:bookmarkStart w:id="30" w:name="references-and-appendices"/>
    <w:p>
      <w:pPr>
        <w:pStyle w:val="Heading2"/>
      </w:pPr>
      <w:r>
        <w:t xml:space="preserve">7. References and Appendices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The Economist Intelligence Unit.</w:t>
      </w:r>
      <w:r>
        <w:t xml:space="preserve">(2023). Melbourne City Report: Economic Outlook.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Australian Bureau of Statistics.</w:t>
      </w:r>
      <w:r>
        <w:t xml:space="preserve">(2023). Regional Population and Housing Data for Victoria.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Vic Treasury Corporation.</w:t>
      </w:r>
      <w:r>
        <w:t xml:space="preserve">(2023). State Budget Review and Forecast Analysis for</w:t>
      </w:r>
      <w:r>
        <w:t xml:space="preserve"> </w:t>
      </w:r>
      <w:r>
        <w:rPr>
          <w:iCs/>
          <w:i/>
        </w:rPr>
        <w:t xml:space="preserve">Australia Melbourne</w:t>
      </w:r>
      <w:r>
        <w:t xml:space="preserve">.</w:t>
      </w:r>
    </w:p>
    <w:p>
      <w:pPr>
        <w:pStyle w:val="FirstParagraph"/>
      </w:pPr>
      <w:r>
        <w:t xml:space="preserve">End of Lab Report Document on the Economist Persona in Australia Melbourne.</w:t>
      </w:r>
    </w:p>
    <w:bookmarkEnd w:id="30"/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Economist Analysis Lab Report: Melbourne Context</dc:title>
  <dc:creator/>
  <dc:language>en</dc:language>
  <cp:keywords/>
  <dcterms:created xsi:type="dcterms:W3CDTF">2026-07-29T13:02:20Z</dcterms:created>
  <dcterms:modified xsi:type="dcterms:W3CDTF">2026-07-29T13:02:20Z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