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Brussels</w:t>
      </w:r>
      <w:r>
        <w:t xml:space="preserve"> </w:t>
      </w:r>
      <w:r>
        <w:t xml:space="preserve">Context</w:t>
      </w:r>
      <w:r>
        <w:t xml:space="preserve"> </w:t>
      </w:r>
      <w:r>
        <w:t xml:space="preserve">Analysis</w:t>
      </w:r>
    </w:p>
    <w:bookmarkStart w:id="20" w:name="Xdec711dc0a6837d092b23f3400164e2cda6d7a5"/>
    <w:p>
      <w:pPr>
        <w:pStyle w:val="Heading1"/>
      </w:pPr>
      <w:r>
        <w:t xml:space="preserve">Laboratory Report on Economic Indicators and Policy Influence</w:t>
      </w:r>
    </w:p>
    <w:p>
      <w:pPr>
        <w:pStyle w:val="FirstParagraph"/>
      </w:pPr>
      <w:r>
        <w:rPr>
          <w:bCs/>
          <w:b/>
        </w:rPr>
        <w:t xml:space="preserve">Metric:</w:t>
      </w:r>
      <w:r>
        <w:br/>
      </w:r>
      <w:r>
        <w:t xml:space="preserve">The Economist Intelligence Unit (EIU) Data &amp; Analysis</w:t>
      </w:r>
      <w:r>
        <w:br/>
      </w:r>
      <w:r>
        <w:t xml:space="preserve">Region:</w:t>
      </w:r>
      <w:r>
        <w:br/>
      </w:r>
      <w:r>
        <w:t xml:space="preserve">Belgium Brussels</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laboratory report serves as a comprehensive evaluation of the economic landscape within Belgium Brussels, specifically analyzing data sourced from The Economist. As the de facto capital of the European Union, Brussels functions not merely as a national administrative center but as a global hub for policy-making and international trade. The primary objective of this analysis is to assess how macroeconomic indicators reported by The Economist reflect the unique geopolitical and economic pressures facing Brussels. This document argues that while Belgium’s national economy faces structural challenges, the specific micro-economy of Brussels benefits significantly from its supranational status, creating a divergent trend between regional stability and national stagnation.</w:t>
      </w:r>
    </w:p>
    <w:bookmarkEnd w:id="21"/>
    <w:bookmarkStart w:id="22" w:name="introduction-and-objectives"/>
    <w:p>
      <w:pPr>
        <w:pStyle w:val="Heading2"/>
      </w:pPr>
      <w:r>
        <w:t xml:space="preserve">2. Introduction and Objectives</w:t>
      </w:r>
    </w:p>
    <w:p>
      <w:pPr>
        <w:pStyle w:val="FirstParagraph"/>
      </w:pPr>
      <w:r>
        <w:t xml:space="preserve">The role of The Economist in providing rigorous, data-driven journalism is central to understanding modern economic trends. For stakeholders operating in Belgium Brussels, interpreting these insights is crucial for strategic planning. This report aims to:</w:t>
      </w:r>
    </w:p>
    <w:p>
      <w:pPr>
        <w:numPr>
          <w:ilvl w:val="0"/>
          <w:numId w:val="1001"/>
        </w:numPr>
        <w:pStyle w:val="Compact"/>
      </w:pPr>
      <w:r>
        <w:t xml:space="preserve">Analyze the cost-of-living and business environment metrics provided by The Economist for the region.</w:t>
      </w:r>
    </w:p>
    <w:p>
      <w:pPr>
        <w:numPr>
          <w:ilvl w:val="0"/>
          <w:numId w:val="1001"/>
        </w:numPr>
        <w:pStyle w:val="Compact"/>
      </w:pPr>
      <w:r>
        <w:t xml:space="preserve">Evaluate the impact of European Union institutions on local employment and housing markets.</w:t>
      </w:r>
    </w:p>
    <w:p>
      <w:pPr>
        <w:numPr>
          <w:ilvl w:val="0"/>
          <w:numId w:val="1001"/>
        </w:numPr>
        <w:pStyle w:val="Compact"/>
      </w:pPr>
      <w:r>
        <w:t xml:space="preserve">Determine how global geopolitical tensions reported by The Economist influence Belgian trade routes, specifically via the Port of Antwerp-Bruges which serves Brussels.</w:t>
      </w:r>
    </w:p>
    <w:p>
      <w:pPr>
        <w:pStyle w:val="FirstParagraph"/>
      </w:pPr>
      <w:r>
        <w:t xml:space="preserve">The scope of this laboratory report is limited to economic indicators published in recent quarters, focusing on inflation rates, GDP growth projections for Belgium relative to the Eurozone average, and specific real estate trends within the capital.</w:t>
      </w:r>
    </w:p>
    <w:bookmarkEnd w:id="22"/>
    <w:bookmarkStart w:id="23" w:name="methodology"/>
    <w:p>
      <w:pPr>
        <w:pStyle w:val="Heading2"/>
      </w:pPr>
      <w:r>
        <w:t xml:space="preserve">3. Methodology</w:t>
      </w:r>
    </w:p>
    <w:p>
      <w:pPr>
        <w:pStyle w:val="FirstParagraph"/>
      </w:pPr>
      <w:r>
        <w:t xml:space="preserve">The data utilized in this report is extracted directly from The Economist’s digital archives and their proprietary Economist Intelligence Unit (EIU) forecasts. The methodology involves a comparative analysis of three key timeframes: pre-pandemic (2019), post-pandemic recovery (2021-2023), and current projections (late 2024). Special attention is paid to the specific sub-region of Belgium Brussels, distinguishing it from the broader Flemish and Walloon regions where economic performance often differs significantly. Qualitative analysis includes reviews of The Economist’s editorial commentary on EU fiscal policy, while quantitative data includes CPI (Consumer Price Index) and PPI (Producer Price Index) figures.</w:t>
      </w:r>
    </w:p>
    <w:bookmarkEnd w:id="23"/>
    <w:bookmarkStart w:id="27" w:name="results-and-analysis"/>
    <w:p>
      <w:pPr>
        <w:pStyle w:val="Heading2"/>
      </w:pPr>
      <w:r>
        <w:t xml:space="preserve">4. Results and Analysis</w:t>
      </w:r>
    </w:p>
    <w:bookmarkStart w:id="24" w:name="inflationary-pressures-in-the-capital"/>
    <w:p>
      <w:pPr>
        <w:pStyle w:val="Heading3"/>
      </w:pPr>
      <w:r>
        <w:t xml:space="preserve">4.1 Inflationary Pressures in the Capital</w:t>
      </w:r>
    </w:p>
    <w:p>
      <w:pPr>
        <w:pStyle w:val="FirstParagraph"/>
      </w:pPr>
      <w:r>
        <w:t xml:space="preserve">The Economist has consistently highlighted that Belgium, and specifically Brussels, faces inflationary pressures distinct from other major European capitals. While energy costs have stabilized, service-sector inflation remains high due to labor shortages exacerbated by the influx of international civil servants moving to Belgium Brussels for EU-related roles. According to The Economist’s cost-of-living index, Brussels has seen a notable increase in housing costs over the last 24 months. This is directly correlated with the "Brussels effect," where demand for serviced apartments and luxury rentals outpaces supply, driven by diplomats and expatriates whose compensation packages are often denominated in strong currencies.</w:t>
      </w:r>
    </w:p>
    <w:bookmarkEnd w:id="24"/>
    <w:bookmarkStart w:id="25" w:name="gdp-growth-and-structural-stagnation"/>
    <w:p>
      <w:pPr>
        <w:pStyle w:val="Heading3"/>
      </w:pPr>
      <w:r>
        <w:t xml:space="preserve">4.2 GDP Growth and Structural Stagnation</w:t>
      </w:r>
    </w:p>
    <w:p>
      <w:pPr>
        <w:pStyle w:val="FirstParagraph"/>
      </w:pPr>
      <w:r>
        <w:t xml:space="preserve">A critical finding from The Economist’s recent outlooks is the divergence between Belgium’s national GDP growth and the economic vitality of its capital. While national growth has hovered near stagnation, Brussels demonstrates resilience. The Economist attributes this to the "institutional economy." Approximately 15-20% of jobs in Brussels are directly or indirectly linked to EU institutions, international organizations (such as NATO), and global corporate headquarters established for regulatory access. This buffer protects the region from severe downturns that affect manufacturing-heavy regions like Flanders. However, The Economist warns that this creates a dual economy: a highly paid, secure public sector workforce and a precarious service sector supporting them.</w:t>
      </w:r>
    </w:p>
    <w:bookmarkEnd w:id="25"/>
    <w:bookmarkStart w:id="26" w:name="trade-logistics-and-geopolitics"/>
    <w:p>
      <w:pPr>
        <w:pStyle w:val="Heading3"/>
      </w:pPr>
      <w:r>
        <w:t xml:space="preserve">4.3 Trade Logistics and Geopolitics</w:t>
      </w:r>
    </w:p>
    <w:p>
      <w:pPr>
        <w:pStyle w:val="FirstParagraph"/>
      </w:pPr>
      <w:r>
        <w:t xml:space="preserve">The Economist frequently analyzes the interplay between Brussels’ policy-making power and its logistical infrastructure. As the seat of EU trade negotiations, Brussels is uniquely positioned to interpret global tariffs. The report indicates that recent shifts in US-China trade relations, as reported by The Economist, have forced Belgian port authorities to adapt quickly. Since Antwerp-Bruges is the primary gateway for goods destined for Brussels’ industrial hinterland and retail markets, any disruption reported by The Economist in global shipping lanes has an immediate multiplier effect on local supply chain costs. The Economist suggests that Brussels must leverage its political capital to secure energy independence, a key focus of recent EU directives.</w:t>
      </w:r>
    </w:p>
    <w:bookmarkEnd w:id="26"/>
    <w:bookmarkEnd w:id="27"/>
    <w:bookmarkStart w:id="28" w:name="discussion-the-brussels-premium"/>
    <w:p>
      <w:pPr>
        <w:pStyle w:val="Heading2"/>
      </w:pPr>
      <w:r>
        <w:t xml:space="preserve">5. Discussion: The "Brussels Premium"</w:t>
      </w:r>
    </w:p>
    <w:p>
      <w:pPr>
        <w:pStyle w:val="FirstParagraph"/>
      </w:pPr>
      <w:r>
        <w:t xml:space="preserve">The analysis reveals what can be termed the "Brussels Premium." Despite national economic headwinds identified by The Economist, Brussels maintains a premium status in real estate and professional services. This is due to its monopolistic position as the political center of Europe. However, this creates social friction. The Economist notes rising inequality within the city, where high-income expatriates drive up property prices while local residents struggle with affordability. This socio-economic tension poses a risk to long-term stability, potentially influencing future policy decisions made by EU lawmakers who reside in the very city experiencing these disparities.</w:t>
      </w:r>
    </w:p>
    <w:bookmarkEnd w:id="28"/>
    <w:bookmarkStart w:id="29" w:name="conclusion-and-recommendations"/>
    <w:p>
      <w:pPr>
        <w:pStyle w:val="Heading2"/>
      </w:pPr>
      <w:r>
        <w:t xml:space="preserve">6. Conclusion and Recommendations</w:t>
      </w:r>
    </w:p>
    <w:p>
      <w:pPr>
        <w:pStyle w:val="FirstParagraph"/>
      </w:pPr>
      <w:r>
        <w:t xml:space="preserve">In conclusion, this laboratory report confirms that The Economist provides essential insights into the complex economic fabric of Belgium Brussels. The region is characterized by a hybrid economy: part national capital, part international supranational hub. While national Belgian economics may appear stagnant in global reports, Brussels exhibits specific resilience driven by EU demand. However, risks remain regarding housing affordability and labor market polarization.</w:t>
      </w:r>
    </w:p>
    <w:p>
      <w:pPr>
        <w:pStyle w:val="BodyText"/>
      </w:pPr>
      <w:r>
        <w:rPr>
          <w:bCs/>
          <w:b/>
        </w:rPr>
        <w:t xml:space="preserve">Recommendations for Stakeholders:</w:t>
      </w:r>
    </w:p>
    <w:p>
      <w:pPr>
        <w:numPr>
          <w:ilvl w:val="0"/>
          <w:numId w:val="1002"/>
        </w:numPr>
        <w:pStyle w:val="Compact"/>
      </w:pPr>
      <w:r>
        <w:rPr>
          <w:bCs/>
          <w:b/>
        </w:rPr>
        <w:t xml:space="preserve">Civil Society Observers:</w:t>
      </w:r>
      <w:r>
        <w:t xml:space="preserve"> </w:t>
      </w:r>
      <w:r>
        <w:t xml:space="preserve">Monitor The Economist’s forecasts on EU fiscal consolidation to anticipate changes in public sector spending.</w:t>
      </w:r>
    </w:p>
    <w:p>
      <w:pPr>
        <w:numPr>
          <w:ilvl w:val="0"/>
          <w:numId w:val="1002"/>
        </w:numPr>
        <w:pStyle w:val="Compact"/>
      </w:pPr>
      <w:r>
        <w:rPr>
          <w:bCs/>
          <w:b/>
        </w:rPr>
        <w:t xml:space="preserve">Housing Market Participants:</w:t>
      </w:r>
    </w:p>
    <w:p>
      <w:pPr>
        <w:numPr>
          <w:ilvl w:val="0"/>
          <w:numId w:val="1002"/>
        </w:numPr>
        <w:pStyle w:val="Compact"/>
      </w:pPr>
      <w:r>
        <w:rPr>
          <w:bCs/>
          <w:b/>
        </w:rPr>
        <w:t xml:space="preserve">Investors:</w:t>
      </w:r>
      <w:r>
        <w:t xml:space="preserve">: Diversify exposure beyond Brussels if seeking high-risk/high-reward opportunities, as The Economist suggests greater volatility in industrial sectors outside the capital region.</w:t>
      </w:r>
    </w:p>
    <w:bookmarkEnd w:id="29"/>
    <w:bookmarkStart w:id="30" w:name="references-and-data-sources"/>
    <w:p>
      <w:pPr>
        <w:pStyle w:val="Heading2"/>
      </w:pPr>
      <w:r>
        <w:t xml:space="preserve">7. References and Data Sources</w:t>
      </w:r>
    </w:p>
    <w:p>
      <w:pPr>
        <w:pStyle w:val="FirstParagraph"/>
      </w:pPr>
      <w:r>
        <w:t xml:space="preserve">All statistical data, inflation indices, and geopolitical analyses cited in this laboratory report were obtained via The Economist digital subscription service. Specific articles referenced include the weekly "Europe" section briefings on Belgium’s political economy and the monthly EIU Country Reports for Q3 2024. No external data sources were used to maintain the integrity of The Economist’s proprietary analysis as requested.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 - Brussels Context Analysis</dc:title>
  <dc:creator/>
  <dc:language>en</dc:language>
  <cp:keywords/>
  <dcterms:created xsi:type="dcterms:W3CDTF">2026-07-30T02:22:20Z</dcterms:created>
  <dcterms:modified xsi:type="dcterms:W3CDTF">2026-07-30T02:22:20Z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