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Economic</w:t>
      </w:r>
      <w:r>
        <w:t xml:space="preserve"> </w:t>
      </w:r>
      <w:r>
        <w:t xml:space="preserve">Analysis</w:t>
      </w:r>
      <w:r>
        <w:t xml:space="preserve"> </w:t>
      </w:r>
      <w:r>
        <w:t xml:space="preserve">and</w:t>
      </w:r>
      <w:r>
        <w:t xml:space="preserve"> </w:t>
      </w:r>
      <w:r>
        <w:t xml:space="preserve">Strategic</w:t>
      </w:r>
      <w:r>
        <w:t xml:space="preserve"> </w:t>
      </w:r>
      <w:r>
        <w:t xml:space="preserve">Forecasting</w:t>
      </w:r>
      <w:r>
        <w:t xml:space="preserve"> </w:t>
      </w:r>
      <w:r>
        <w:t xml:space="preserve">for</w:t>
      </w:r>
      <w:r>
        <w:t xml:space="preserve"> </w:t>
      </w:r>
      <w:r>
        <w:t xml:space="preserve">Brazil-São</w:t>
      </w:r>
      <w:r>
        <w:t xml:space="preserve"> </w:t>
      </w:r>
      <w:r>
        <w:t xml:space="preserve">Paulo</w:t>
      </w:r>
    </w:p>
    <w:bookmarkStart w:id="20" w:name="laboratory-report-on-economic-indicators"/>
    <w:p>
      <w:pPr>
        <w:pStyle w:val="Heading1"/>
      </w:pPr>
      <w:r>
        <w:t xml:space="preserve">Laboratory Report on Economic Indicators</w:t>
      </w:r>
    </w:p>
    <w:p>
      <w:pPr>
        <w:pStyle w:val="FirstParagraph"/>
      </w:pPr>
      <w:r>
        <w:rPr>
          <w:bCs/>
          <w:b/>
        </w:rPr>
        <w:t xml:space="preserve">Jurisdiction:</w:t>
      </w:r>
      <w:r>
        <w:t xml:space="preserve"> </w:t>
      </w:r>
      <w:r>
        <w:t xml:space="preserve">Brazil-São Paulo Regional Economic Unit</w:t>
      </w:r>
    </w:p>
    <w:p>
      <w:pPr>
        <w:pStyle w:val="BodyText"/>
      </w:pPr>
      <w:r>
        <w:rPr>
          <w:bCs/>
          <w:b/>
        </w:rPr>
        <w:t xml:space="preserve">Date:</w:t>
      </w:r>
      <w:r>
        <w:t xml:space="preserve"> </w:t>
      </w:r>
      <w:r>
        <w:t xml:space="preserve">October 26, 2023</w:t>
      </w:r>
    </w:p>
    <w:p>
      <w:pPr>
        <w:pStyle w:val="BodyText"/>
      </w:pPr>
      <w:r>
        <w:rPr>
          <w:bCs/>
          <w:b/>
        </w:rPr>
        <w:t xml:space="preserve">Status:</w:t>
      </w:r>
    </w:p>
    <w:bookmarkEnd w:id="20"/>
    <w:bookmarkStart w:id="21" w:name="Xb1fbf5089e6197ced18c5a7bb583787d447395a"/>
    <w:p>
      <w:pPr>
        <w:pStyle w:val="Heading1"/>
      </w:pPr>
      <w:r>
        <w:t xml:space="preserve">I. Executive Summary and Introduction to the Economist's Role</w:t>
      </w:r>
    </w:p>
    <w:p>
      <w:pPr>
        <w:pStyle w:val="FirstParagraph"/>
      </w:pPr>
      <w:r>
        <w:t xml:space="preserve">The purpose of this laboratory report is to conduct a rigorous, data-driven analysis of the current economic landscape within the specific jurisdiction of Brazil-São Paulo. In this context, an "Economist" serves not merely as an observer but as a critical analyst tasked with decoding complex market dynamics, inflationary pressures, and labor force behaviors that define one of Latin America's most vibrant metropolises. This document adheres to the strict protocols of economic inquiry required for high-stakes regional planning.</w:t>
      </w:r>
    </w:p>
    <w:p>
      <w:pPr>
        <w:pStyle w:val="BodyText"/>
      </w:pPr>
      <w:r>
        <w:t xml:space="preserve">The role of the Economist in this laboratory setting is to isolate variables affecting Gross Domestic Product (GDP) growth, specifically focusing on the unique industrial and service-based dichotomy present in São Paulo. By treating economic indicators as measurable "specimens," we aim to derive actionable insights for policy makers, corporate strategists, and international investors interested in the Brazil-São Paulo ecosystem. This report synthesizes quantitative data with qualitative behavioral economics to provide a holistic view of the region's health.</w:t>
      </w:r>
    </w:p>
    <w:bookmarkEnd w:id="21"/>
    <w:bookmarkStart w:id="22" w:name="Xdf12aaaae7e0d4284d8bc0bdfda3c60d4952145"/>
    <w:p>
      <w:pPr>
        <w:pStyle w:val="Heading1"/>
      </w:pPr>
      <w:r>
        <w:t xml:space="preserve">II. Methodology: The Economist’s Analytical Framework</w:t>
      </w:r>
    </w:p>
    <w:p>
      <w:pPr>
        <w:pStyle w:val="FirstParagraph"/>
      </w:pPr>
      <w:r>
        <w:t xml:space="preserve">To ensure the validity of our findings regarding Brazil-São Paulo, we employed a mixed-methods approach. First, macroeconomic time-series data from 2018 to 2023 were collected from the Brazilian Institute of Geography and Statistics (IBGE) and local municipal bureaus. Second, qualitative interviews were conducted with key stakeholders within the São Paulo stock exchange (B3) and local manufacturing hubs.</w:t>
      </w:r>
    </w:p>
    <w:p>
      <w:pPr>
        <w:pStyle w:val="BodyText"/>
      </w:pPr>
      <w:r>
        <w:t xml:space="preserve">The Economist's methodology prioritizes the separation of noise from signal. In a region as volatile as Brazil-São Paulo, external global shocks often obscure internal structural trends. Therefore, our analysis controls for global commodity price fluctuations to isolate domestic performance metrics unique to the state of São Paulo.</w:t>
      </w:r>
    </w:p>
    <w:bookmarkEnd w:id="22"/>
    <w:bookmarkStart w:id="26" w:name="X5a6ac03825e619625b8663370c7172ce2f0562b"/>
    <w:p>
      <w:pPr>
        <w:pStyle w:val="Heading1"/>
      </w:pPr>
      <w:r>
        <w:t xml:space="preserve">III. Data Analysis: Key Economic Specimens</w:t>
      </w:r>
    </w:p>
    <w:bookmarkStart w:id="23" w:name="Xa516214b8a1a9c7fd06bc81ac5c6ccbb7a16891"/>
    <w:p>
      <w:pPr>
        <w:pStyle w:val="Heading3"/>
      </w:pPr>
      <w:r>
        <w:t xml:space="preserve">A. Inflationary Dynamics and Interest Rates</w:t>
      </w:r>
    </w:p>
    <w:p>
      <w:pPr>
        <w:pStyle w:val="FirstParagraph"/>
      </w:pPr>
      <w:r>
        <w:t xml:space="preserve">The primary focus of this laboratory report is the behavior of inflation within Brazil-São Paulo. Historical data indicates that while national inflation rates affect the broader Brazilian market, São Paulo often exhibits a lag effect due to its diverse service sector resilience compared to commodity-dependent northern regions. The Economist notes that consumer price indices (IPC-FGV and IPCA) show persistent upward pressure in logistics and transportation costs, directly impacting the cost of living for the metropolitan population.</w:t>
      </w:r>
    </w:p>
    <w:bookmarkEnd w:id="23"/>
    <w:bookmarkStart w:id="24" w:name="b.-labor-market-elasticity"/>
    <w:p>
      <w:pPr>
        <w:pStyle w:val="Heading3"/>
      </w:pPr>
      <w:r>
        <w:t xml:space="preserve">B. Labor Market Elasticity</w:t>
      </w:r>
    </w:p>
    <w:p>
      <w:pPr>
        <w:pStyle w:val="FirstParagraph"/>
      </w:pPr>
      <w:r>
        <w:t xml:space="preserve">Unemployment rates in Brazil-São Paulo have shown a complex correlation with industrial output. The data suggests that as automation increases in traditional manufacturing sectors, there is a simultaneous surge in demand for high-skilled labor in the financial and technological sectors. The Economist’s analysis reveals that wage stagnation persists among low-income demographics, exacerbating inequality despite overall GDP growth.</w:t>
      </w:r>
    </w:p>
    <w:bookmarkEnd w:id="24"/>
    <w:bookmarkStart w:id="25" w:name="c.-real-estate-and-infrastructure"/>
    <w:p>
      <w:pPr>
        <w:pStyle w:val="Heading3"/>
      </w:pPr>
      <w:r>
        <w:t xml:space="preserve">C. Real Estate and Infrastructure</w:t>
      </w:r>
    </w:p>
    <w:p>
      <w:pPr>
        <w:pStyle w:val="FirstParagraph"/>
      </w:pPr>
      <w:r>
        <w:t xml:space="preserve">The housing market in São Paulo presents a dual nature: luxury segments remain robust against global uncertainty, while affordable housing shortages continue to drive informal settlement expansion. This divergence is critical for understanding the socioeconomic stratification inherent in the Brazil-São Paulo model.</w:t>
      </w:r>
    </w:p>
    <w:bookmarkEnd w:id="25"/>
    <w:bookmarkEnd w:id="26"/>
    <w:bookmarkStart w:id="27" w:name="iv.-results-and-discussion"/>
    <w:p>
      <w:pPr>
        <w:pStyle w:val="Heading1"/>
      </w:pPr>
      <w:r>
        <w:t xml:space="preserve">IV. Results and Discussion</w:t>
      </w:r>
    </w:p>
    <w:p>
      <w:pPr>
        <w:pStyle w:val="FirstParagraph"/>
      </w:pPr>
      <w:r>
        <w:t xml:space="preserve">The synthesis of our data reveals three critical conclusions regarding the economic status of Brazil-São Paulo:</w:t>
      </w:r>
    </w:p>
    <w:p>
      <w:pPr>
        <w:numPr>
          <w:ilvl w:val="0"/>
          <w:numId w:val="1001"/>
        </w:numPr>
        <w:pStyle w:val="Compact"/>
      </w:pPr>
      <w:r>
        <w:rPr>
          <w:bCs/>
          <w:b/>
        </w:rPr>
        <w:t xml:space="preserve">Vulnerability to External Shocks:</w:t>
      </w:r>
    </w:p>
    <w:p>
      <w:pPr>
        <w:numPr>
          <w:ilvl w:val="0"/>
          <w:numId w:val="1001"/>
        </w:numPr>
        <w:pStyle w:val="Compact"/>
      </w:pPr>
      <w:r>
        <w:rPr>
          <w:bCs/>
          <w:b/>
        </w:rPr>
        <w:t xml:space="preserve">The Innovation Premium:</w:t>
      </w:r>
      <w:r>
        <w:t xml:space="preserve"> </w:t>
      </w:r>
      <w:r>
        <w:t xml:space="preserve">A distinct segment of the population benefits significantly from the digital transformation. Economists observing this trend identify a "bifurcated labor market" where digital literacy acts as a primary determinant of economic mobility in São Paulo.</w:t>
      </w:r>
    </w:p>
    <w:p>
      <w:pPr>
        <w:numPr>
          <w:ilvl w:val="0"/>
          <w:numId w:val="1001"/>
        </w:numPr>
        <w:pStyle w:val="Compact"/>
      </w:pPr>
      <w:r>
        <w:rPr>
          <w:bCs/>
          <w:b/>
        </w:rPr>
        <w:t xml:space="preserve">Sustainability and Green Finance:</w:t>
      </w:r>
      <w:r>
        <w:t xml:space="preserve"> </w:t>
      </w:r>
      <w:r>
        <w:t xml:space="preserve">There is an emerging trend of green bond issuance within Brazil-São Paulo, indicating that environmental, social, and governance (ESG) criteria are becoming central to investment decisions. This shift offers a pathway for sustainable economic growth that decouples development from traditional carbon-heavy industries.</w:t>
      </w:r>
    </w:p>
    <w:p>
      <w:pPr>
        <w:pStyle w:val="FirstParagraph"/>
      </w:pPr>
      <w:r>
        <w:t xml:space="preserve">The Economist’s interpretation of these results suggests that while São Paulo possesses the structural advantages of a global financial hub, it faces significant headwinds related to fiscal conservatism and infrastructure bottlenecks. The disparity between the formal economy's growth and the informal sector's stagnation remains a pressing issue that requires targeted intervention.</w:t>
      </w:r>
    </w:p>
    <w:bookmarkEnd w:id="27"/>
    <w:bookmarkStart w:id="28" w:name="v.-strategic-recommendations"/>
    <w:p>
      <w:pPr>
        <w:pStyle w:val="Heading1"/>
      </w:pPr>
      <w:r>
        <w:t xml:space="preserve">V. Strategic Recommendations</w:t>
      </w:r>
    </w:p>
    <w:p>
      <w:pPr>
        <w:pStyle w:val="FirstParagraph"/>
      </w:pPr>
      <w:r>
        <w:t xml:space="preserve">Based on the findings of this laboratory report, several strategic actions are recommended for stakeholders operating in Brazil-São Paulo:</w:t>
      </w:r>
    </w:p>
    <w:p>
      <w:pPr>
        <w:numPr>
          <w:ilvl w:val="0"/>
          <w:numId w:val="1002"/>
        </w:numPr>
        <w:pStyle w:val="Compact"/>
      </w:pPr>
      <w:r>
        <w:rPr>
          <w:bCs/>
          <w:b/>
        </w:rPr>
        <w:t xml:space="preserve">Polyitcal Level:</w:t>
      </w:r>
      <w:r>
        <w:t xml:space="preserve"> </w:t>
      </w:r>
      <w:r>
        <w:t xml:space="preserve">Invest in public transportation infrastructure to reduce logistics costs and improve labor mobility. Efficient transit systems are directly correlated with higher productivity levels in dense urban environments like São Paulo.</w:t>
      </w:r>
    </w:p>
    <w:p>
      <w:pPr>
        <w:numPr>
          <w:ilvl w:val="0"/>
          <w:numId w:val="1002"/>
        </w:numPr>
        <w:pStyle w:val="Compact"/>
      </w:pPr>
      <w:r>
        <w:rPr>
          <w:bCs/>
          <w:b/>
        </w:rPr>
        <w:t xml:space="preserve">C Corporate Level:</w:t>
      </w:r>
      <w:r>
        <w:t xml:space="preserve"> </w:t>
      </w:r>
      <w:r>
        <w:t xml:space="preserve">Diversify supply chains to mitigate the risks associated with federal tax volatility. Companies should leverage local technological hubs within São Paulo to enhance operational efficiency through automation.</w:t>
      </w:r>
    </w:p>
    <w:p>
      <w:pPr>
        <w:numPr>
          <w:ilvl w:val="0"/>
          <w:numId w:val="1002"/>
        </w:numPr>
        <w:pStyle w:val="Compact"/>
      </w:pPr>
      <w:r>
        <w:rPr>
          <w:bCs/>
          <w:b/>
        </w:rPr>
        <w:t xml:space="preserve">Investment Level:</w:t>
      </w:r>
      <w:r>
        <w:t xml:space="preserve"> </w:t>
      </w:r>
      <w:r>
        <w:t xml:space="preserve">Allocate capital towards sustainable urban development projects. As global ESG standards tighten, Brazil-São Paulo properties and assets that meet high sustainability criteria will likely see increased valuation premiums.</w:t>
      </w:r>
    </w:p>
    <w:bookmarkEnd w:id="28"/>
    <w:bookmarkStart w:id="29" w:name="vii.-conclusion"/>
    <w:p>
      <w:pPr>
        <w:pStyle w:val="Heading1"/>
      </w:pPr>
      <w:r>
        <w:t xml:space="preserve">VII. Conclusion</w:t>
      </w:r>
    </w:p>
    <w:p>
      <w:pPr>
        <w:pStyle w:val="FirstParagraph"/>
      </w:pPr>
      <w:r>
        <w:t xml:space="preserve">This laboratory report underscores the complexity and dynamism of the Brazil-São Paulo economic environment. The Economist's analysis highlights that while challenges such as inflation, inequality, and infrastructure deficits persist, the region retains immense potential driven by its human capital and technological adoption. By rigorously applying economic principles to local data, we have identified clear pathways for mitigation of risk and enhancement of growth.</w:t>
      </w:r>
    </w:p>
    <w:p>
      <w:pPr>
        <w:pStyle w:val="BodyText"/>
      </w:pPr>
      <w:r>
        <w:t xml:space="preserve">Future research should focus on longitudinal studies regarding the impact of recent educational reforms on long-term wage growth in São Paulo. Continued monitoring by the Economist is essential to adapt strategies in real-time as global and local conditions evolve. The Brazil-São Paulo model serves as a microcosm for broader Latin American economic trends, making this analysis vital not only for regional planners but for international observers seeking to understand the evolving landscape of emerging markets.</w:t>
      </w:r>
    </w:p>
    <w:p>
      <w:pPr>
        <w:pStyle w:val="BodyText"/>
      </w:pPr>
      <w:r>
        <w:t xml:space="preserve">In conclusion, the disciplined application of economic theory, as demonstrated in this lab report, provides a robust foundation for decision-making. The data clearly indicates that success in Brazil-São Paulo requires a nuanced understanding of both macroeconomic forces and micro-level consumer behaviors. Only through such comprehensive analysis can stakeholders navigate the complexities of this pivotal economic hub effectively.</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Economic Analysis and Strategic Forecasting for Brazil-São Paulo</dc:title>
  <dc:creator/>
  <cp:keywords/>
  <dcterms:created xsi:type="dcterms:W3CDTF">2026-07-29T20:36:10Z</dcterms:created>
  <dcterms:modified xsi:type="dcterms:W3CDTF">2026-07-29T20:36:10Z</dcterms:modified>
</cp:coreProperties>
</file>

<file path=docProps/custom.xml><?xml version="1.0" encoding="utf-8"?>
<Properties xmlns="http://schemas.openxmlformats.org/officeDocument/2006/custom-properties" xmlns:vt="http://schemas.openxmlformats.org/officeDocument/2006/docPropsVTypes"/>
</file>