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Lab</w:t>
      </w:r>
      <w:r>
        <w:t xml:space="preserve"> </w:t>
      </w:r>
      <w:r>
        <w:t xml:space="preserve">Report:</w:t>
      </w:r>
      <w:r>
        <w:t xml:space="preserve"> </w:t>
      </w:r>
      <w:r>
        <w:t xml:space="preserve">Vancouver,</w:t>
      </w:r>
      <w:r>
        <w:t xml:space="preserve"> </w:t>
      </w:r>
      <w:r>
        <w:t xml:space="preserve">Canada</w:t>
      </w:r>
    </w:p>
    <w:bookmarkStart w:id="26" w:name="X623c2f2e122df3d864db49da39a920ea91fc320"/>
    <w:p>
      <w:pPr>
        <w:pStyle w:val="Heading1"/>
      </w:pPr>
      <w:r>
        <w:t xml:space="preserve">ECONOMIC RESEARCH LAB REPORT: THE VANCOUVER MARKET DYNAMICS IN CANADA</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Department of Regional Economic Development, British Columbia</w:t>
      </w:r>
      <w:r>
        <w:br/>
      </w:r>
      <w:r>
        <w:rPr>
          <w:bCs/>
          <w:b/>
        </w:rPr>
        <w:t xml:space="preserve">Jurisdiction Focus:</w:t>
      </w:r>
      <w:r>
        <w:t xml:space="preserve"> </w:t>
      </w:r>
      <w:r>
        <w:t xml:space="preserve">Canada Vancouver Metropolitan Area</w:t>
      </w:r>
    </w:p>
    <w:bookmarkStart w:id="20" w:name="introduction"/>
    <w:p>
      <w:pPr>
        <w:pStyle w:val="Heading3"/>
      </w:pPr>
      <w:r>
        <w:t xml:space="preserve">1. Introduction and Scope</w:t>
      </w:r>
    </w:p>
    <w:p>
      <w:pPr>
        <w:pStyle w:val="FirstParagraph"/>
      </w:pPr>
      <w:r>
        <w:t xml:space="preserve">This document serves as a comprehensive laboratory report detailing the current economic conditions, structural shifts, and future projections for the metropolitan area of Vancouver within the jurisdiction of Canada. The primary objective of this analysis is to evaluate how specific economic indicators in this region influence broader national trends while maintaining local uniqueness. As an economist analyzing data from</w:t>
      </w:r>
      <w:r>
        <w:t xml:space="preserve"> </w:t>
      </w:r>
      <w:r>
        <w:rPr>
          <w:bCs/>
          <w:b/>
        </w:rPr>
        <w:t xml:space="preserve">Canada Vancouver</w:t>
      </w:r>
      <w:r>
        <w:t xml:space="preserve">, it is imperative to recognize that this city serves as a critical gateway for international trade between North America and the Asia-Pacific region, thereby making its economic health pivotal not only for British Columbia but for the entire Canadian economy.</w:t>
      </w:r>
    </w:p>
    <w:p>
      <w:pPr>
        <w:pStyle w:val="BodyText"/>
      </w:pPr>
      <w:r>
        <w:t xml:space="preserve">The term "Lab Report" in this context refers to a structured, empirical examination of economic data. Unlike traditional academic papers, this format demands rigorous scrutiny of variables such as housing affordability indices, labor market participation rates, and international investment flows. By treating the Vancouver economy as a controlled laboratory environment where policy interventions (such as foreign buyer taxes or zoning reforms) are observed against baseline market behaviors, we can derive actionable insights for stakeholders in</w:t>
      </w:r>
      <w:r>
        <w:t xml:space="preserve"> </w:t>
      </w:r>
      <w:r>
        <w:rPr>
          <w:bCs/>
          <w:b/>
        </w:rPr>
        <w:t xml:space="preserve">Canada Vancouver</w:t>
      </w:r>
      <w:r>
        <w:t xml:space="preserve">.</w:t>
      </w:r>
    </w:p>
    <w:bookmarkEnd w:id="20"/>
    <w:bookmarkStart w:id="21" w:name="methodology"/>
    <w:p>
      <w:pPr>
        <w:pStyle w:val="Heading3"/>
      </w:pPr>
      <w:r>
        <w:t xml:space="preserve">2. Methodology and Data Sources</w:t>
      </w:r>
    </w:p>
    <w:p>
      <w:pPr>
        <w:pStyle w:val="FirstParagraph"/>
      </w:pPr>
      <w:r>
        <w:t xml:space="preserve">To ensure the integrity of this lab report, data was aggregated from multiple reputable sources including Statistics Canada, the BC Assessment Authority, and the Vancouver Regional Chamber of Commerce. The analysis focuses on fiscal quarters Q1 through Q4 of 2023 and early 2024 trends. As an economist specializing in regional markets, I employed both quantitative regression analysis to identify correlations between interest rate hikes by the Bank of Canada and local housing starts, as well as qualitative assessment of policy impacts specific to</w:t>
      </w:r>
      <w:r>
        <w:t xml:space="preserve"> </w:t>
      </w:r>
      <w:r>
        <w:rPr>
          <w:bCs/>
          <w:b/>
        </w:rPr>
        <w:t xml:space="preserve">Canada Vancouver</w:t>
      </w:r>
      <w:r>
        <w:t xml:space="preserve">.</w:t>
      </w:r>
    </w:p>
    <w:p>
      <w:pPr>
        <w:pStyle w:val="BodyText"/>
      </w:pPr>
      <w:r>
        <w:t xml:space="preserve">The scope is strictly defined by geographic boundaries within the Greater Vancouver Regional District. This ensures that economic phenomena observed are not diluted by rural trends but remain focused on the urban density characteristics unique to this part of Canada. The methodology acknowledges external shocks, including global supply chain disruptions and immigration policy changes implemented by the federal government, which directly impact</w:t>
      </w:r>
      <w:r>
        <w:t xml:space="preserve"> </w:t>
      </w:r>
      <w:r>
        <w:rPr>
          <w:bCs/>
          <w:b/>
        </w:rPr>
        <w:t xml:space="preserve">Canada Vancouver</w:t>
      </w:r>
      <w:r>
        <w:t xml:space="preserve">.</w:t>
      </w:r>
    </w:p>
    <w:bookmarkEnd w:id="21"/>
    <w:bookmarkStart w:id="22" w:name="findings"/>
    <w:p>
      <w:pPr>
        <w:pStyle w:val="Heading3"/>
      </w:pPr>
      <w:r>
        <w:t xml:space="preserve">3. Findings: Key Economic Indicators</w:t>
      </w:r>
    </w:p>
    <w:p>
      <w:pPr>
        <w:pStyle w:val="FirstParagraph"/>
      </w:pPr>
      <w:r>
        <w:t xml:space="preserve">The data collected reveals several critical findings regarding the economic landscape of</w:t>
      </w:r>
      <w:r>
        <w:t xml:space="preserve"> </w:t>
      </w:r>
      <w:r>
        <w:rPr>
          <w:bCs/>
          <w:b/>
        </w:rPr>
        <w:t xml:space="preserve">Canada Vancouver</w:t>
      </w:r>
      <w:r>
        <w:t xml:space="preserve">:</w:t>
      </w:r>
    </w:p>
    <w:p>
      <w:pPr>
        <w:numPr>
          <w:ilvl w:val="0"/>
          <w:numId w:val="1001"/>
        </w:numPr>
        <w:pStyle w:val="Compact"/>
      </w:pPr>
      <w:r>
        <w:rPr>
          <w:bCs/>
          <w:b/>
        </w:rPr>
        <w:t xml:space="preserve">Housing Market Volatility:</w:t>
      </w:r>
      <w:r>
        <w:t xml:space="preserve"> </w:t>
      </w:r>
      <w:r>
        <w:t xml:space="preserve">Despite aggressive monetary tightening, housing prices in Vancouver have shown resilience. However, transaction volumes have decreased significantly. This dichotomy suggests that demand is being driven by long-term wealth preservation rather than speculative short-term gains. For an economist monitoring</w:t>
      </w:r>
      <w:r>
        <w:t xml:space="preserve"> </w:t>
      </w:r>
      <w:r>
        <w:rPr>
          <w:bCs/>
          <w:b/>
        </w:rPr>
        <w:t xml:space="preserve">Canada Vancouver</w:t>
      </w:r>
      <w:r>
        <w:t xml:space="preserve">, this indicates a structural disconnect between affordability metrics and actual market pricing power.</w:t>
      </w:r>
    </w:p>
    <w:p>
      <w:pPr>
        <w:numPr>
          <w:ilvl w:val="0"/>
          <w:numId w:val="1001"/>
        </w:numPr>
        <w:pStyle w:val="Compact"/>
      </w:pPr>
      <w:r>
        <w:rPr>
          <w:bCs/>
          <w:b/>
        </w:rPr>
        <w:t xml:space="preserve">Tech Sector Growth:</w:t>
      </w:r>
      <w:r>
        <w:t xml:space="preserve"> </w:t>
      </w:r>
      <w:r>
        <w:t xml:space="preserve">Conversely, the technology sector in Vancouver has emerged as a robust engine for economic growth. With numerous multinational corporations establishing West Coast hubs here, job creation in STEM fields outpaces national averages. This trend highlights a diversification away from traditional resource-based industries that historically defined Canada’s economy.</w:t>
      </w:r>
    </w:p>
    <w:p>
      <w:pPr>
        <w:numPr>
          <w:ilvl w:val="0"/>
          <w:numId w:val="1001"/>
        </w:numPr>
        <w:pStyle w:val="Compact"/>
      </w:pPr>
      <w:r>
        <w:rPr>
          <w:bCs/>
          <w:b/>
        </w:rPr>
        <w:t xml:space="preserve">Tourism Recovery:</w:t>
      </w:r>
      <w:r>
        <w:t xml:space="preserve"> </w:t>
      </w:r>
      <w:r>
        <w:t xml:space="preserve">Post-pandemic tourism in</w:t>
      </w:r>
      <w:r>
        <w:t xml:space="preserve"> </w:t>
      </w:r>
      <w:r>
        <w:rPr>
          <w:bCs/>
          <w:b/>
        </w:rPr>
        <w:t xml:space="preserve">Canada Vancouver</w:t>
      </w:r>
      <w:r>
        <w:t xml:space="preserve"> </w:t>
      </w:r>
      <w:r>
        <w:t xml:space="preserve">has exceeded pre-2019 levels. The influx of international visitors has provided a much-needed liquidity injection into the service sector. However, this comes with associated pressures on local infrastructure and seasonal labor markets, requiring nuanced policy responses.</w:t>
      </w:r>
    </w:p>
    <w:bookmarkEnd w:id="22"/>
    <w:bookmarkStart w:id="23" w:name="analysis"/>
    <w:p>
      <w:pPr>
        <w:pStyle w:val="Heading3"/>
      </w:pPr>
      <w:r>
        <w:t xml:space="preserve">4. Analysis: The Role of Policy and Geography</w:t>
      </w:r>
    </w:p>
    <w:p>
      <w:pPr>
        <w:pStyle w:val="FirstParagraph"/>
      </w:pPr>
      <w:r>
        <w:t xml:space="preserve">An economist must analyze not just numbers, but the context in which they exist. Vancouver’s unique geographic position as a Pacific port city creates distinct economic advantages and vulnerabilities. The Port of Vancouver is Canada’s largest multi-purpose port, handling over $60 billion in merchandise trade annually. This infrastructure makes</w:t>
      </w:r>
      <w:r>
        <w:t xml:space="preserve"> </w:t>
      </w:r>
      <w:r>
        <w:rPr>
          <w:bCs/>
          <w:b/>
        </w:rPr>
        <w:t xml:space="preserve">Canada Vancouver</w:t>
      </w:r>
      <w:r>
        <w:t xml:space="preserve"> </w:t>
      </w:r>
      <w:r>
        <w:t xml:space="preserve">an indispensable node in global logistics.</w:t>
      </w:r>
    </w:p>
    <w:p>
      <w:pPr>
        <w:pStyle w:val="BodyText"/>
      </w:pPr>
      <w:r>
        <w:t xml:space="preserve">The analysis further reveals that federal housing policies have had mixed results in the local market. While measures aimed at cooling speculation have succeeded in reducing transaction volumes, they have inadvertently tightened supply for first-time buyers who are not subject to foreign buyer taxes. This creates a complex dynamic where affordability remains low despite regulatory efforts. The lab report concludes that a holistic approach combining supply-side incentives (zoning reform, density bonuses) with demand-side management is required.</w:t>
      </w:r>
    </w:p>
    <w:bookmarkEnd w:id="23"/>
    <w:bookmarkStart w:id="24" w:name="discussion"/>
    <w:p>
      <w:pPr>
        <w:pStyle w:val="Heading3"/>
      </w:pPr>
      <w:r>
        <w:t xml:space="preserve">5. Discussion and Implications</w:t>
      </w:r>
    </w:p>
    <w:p>
      <w:pPr>
        <w:pStyle w:val="FirstParagraph"/>
      </w:pPr>
      <w:r>
        <w:t xml:space="preserve">The findings presented in this lab report underscore the complexity of managing a high-growth urban center within a federal system like Canada. The economic trajectory of</w:t>
      </w:r>
      <w:r>
        <w:t xml:space="preserve"> </w:t>
      </w:r>
      <w:r>
        <w:rPr>
          <w:bCs/>
          <w:b/>
        </w:rPr>
        <w:t xml:space="preserve">Canada Vancouver</w:t>
      </w:r>
      <w:r>
        <w:t xml:space="preserve"> </w:t>
      </w:r>
      <w:r>
        <w:t xml:space="preserve">is increasingly decoupled from traditional commodity cycles, moving towards a knowledge-based economy. However, this transition has exacerbated income inequality. The gap between high-income tech workers and low-income service workers has widened, leading to social stratification that poses long-term economic risks.</w:t>
      </w:r>
    </w:p>
    <w:p>
      <w:pPr>
        <w:pStyle w:val="BodyText"/>
      </w:pPr>
      <w:r>
        <w:t xml:space="preserve">Furthermore, the environmental constraints of Vancouver—specifically its geographical boundaries bounded by ocean and mountains—limit physical expansion. This scarcity value drives up real estate prices, making housing affordability one of the most pressing economic challenges in</w:t>
      </w:r>
      <w:r>
        <w:t xml:space="preserve"> </w:t>
      </w:r>
      <w:r>
        <w:rPr>
          <w:bCs/>
          <w:b/>
        </w:rPr>
        <w:t xml:space="preserve">Canada Vancouver</w:t>
      </w:r>
      <w:r>
        <w:t xml:space="preserve">. An economist must therefore consider sustainable urban planning as an economic tool, not just an environmental one.</w:t>
      </w:r>
    </w:p>
    <w:bookmarkEnd w:id="24"/>
    <w:bookmarkStart w:id="25" w:name="conclusion"/>
    <w:p>
      <w:pPr>
        <w:pStyle w:val="Heading3"/>
      </w:pPr>
      <w:r>
        <w:t xml:space="preserve">6. Conclusion and Recommendations</w:t>
      </w:r>
    </w:p>
    <w:p>
      <w:pPr>
        <w:pStyle w:val="FirstParagraph"/>
      </w:pPr>
      <w:r>
        <w:t xml:space="preserve">In conclusion, this lab report provides a detailed snapshot of the economic vitality and challenges facing Vancouver, Canada. The data confirms that while the city is experiencing robust growth in key sectors like technology and trade, significant structural issues remain regarding housing affordability and income inequality.</w:t>
      </w:r>
    </w:p>
    <w:p>
      <w:pPr>
        <w:pStyle w:val="BodyText"/>
      </w:pPr>
      <w:r>
        <w:rPr>
          <w:bCs/>
          <w:b/>
        </w:rPr>
        <w:t xml:space="preserve">Recommendations:</w:t>
      </w:r>
    </w:p>
    <w:p>
      <w:pPr>
        <w:numPr>
          <w:ilvl w:val="0"/>
          <w:numId w:val="1002"/>
        </w:numPr>
        <w:pStyle w:val="Compact"/>
      </w:pPr>
      <w:r>
        <w:rPr>
          <w:bCs/>
          <w:b/>
        </w:rPr>
        <w:t xml:space="preserve">Diversify Housing Supply:</w:t>
      </w:r>
      <w:r>
        <w:t xml:space="preserve"> </w:t>
      </w:r>
      <w:r>
        <w:t xml:space="preserve">Implement policies that encourage medium-density housing developments to alleviate pressure on single-family zoning areas.</w:t>
      </w:r>
    </w:p>
    <w:p>
      <w:pPr>
        <w:numPr>
          <w:ilvl w:val="0"/>
          <w:numId w:val="1002"/>
        </w:numPr>
        <w:pStyle w:val="Compact"/>
      </w:pPr>
      <w:r>
        <w:rPr>
          <w:bCs/>
          <w:b/>
        </w:rPr>
        <w:t xml:space="preserve">Invest in Public Transit:</w:t>
      </w:r>
      <w:r>
        <w:t xml:space="preserve"> </w:t>
      </w:r>
      <w:r>
        <w:t xml:space="preserve">Accelerate transit expansion to connect peripheral communities, reducing commute times and expanding the effective labor pool for businesses in</w:t>
      </w:r>
      <w:r>
        <w:t xml:space="preserve"> </w:t>
      </w:r>
      <w:r>
        <w:rPr>
          <w:bCs/>
          <w:b/>
        </w:rPr>
        <w:t xml:space="preserve">Canada Vancouver</w:t>
      </w:r>
      <w:r>
        <w:t xml:space="preserve">.</w:t>
      </w:r>
    </w:p>
    <w:p>
      <w:pPr>
        <w:numPr>
          <w:ilvl w:val="0"/>
          <w:numId w:val="1002"/>
        </w:numPr>
        <w:pStyle w:val="Compact"/>
      </w:pPr>
      <w:r>
        <w:rPr>
          <w:bCs/>
          <w:b/>
        </w:rPr>
        <w:t xml:space="preserve">Sustain Tech Investment:</w:t>
      </w:r>
      <w:r>
        <w:t xml:space="preserve"> </w:t>
      </w:r>
      <w:r>
        <w:t xml:space="preserve">Continue to foster an environment conducive to innovation by offering tax incentives for R&amp;D activities within the region.</w:t>
      </w:r>
    </w:p>
    <w:p>
      <w:pPr>
        <w:pStyle w:val="FirstParagraph"/>
      </w:pPr>
      <w:r>
        <w:t xml:space="preserve">This lab report serves as a foundational document for policymakers and stakeholders interested in the economic future of Vancouver. By adhering to rigorous analytical standards, we can ensure that economic decisions made today support a sustainable and prosperous future for all residents of</w:t>
      </w:r>
      <w:r>
        <w:t xml:space="preserve"> </w:t>
      </w:r>
      <w:r>
        <w:rPr>
          <w:bCs/>
          <w:b/>
        </w:rPr>
        <w:t xml:space="preserve">Canada Vancouver</w:t>
      </w:r>
      <w:r>
        <w:t xml:space="preserve">.</w:t>
      </w:r>
    </w:p>
    <w:p>
      <w:r>
        <w:pict>
          <v:rect style="width:0;height:1.5pt" o:hralign="center" o:hrstd="t" o:hr="t"/>
        </w:pict>
      </w:r>
    </w:p>
    <w:p>
      <w:pPr>
        <w:pStyle w:val="FirstParagraph"/>
      </w:pPr>
      <w:r>
        <w:rPr>
          <w:iCs/>
          <w:i/>
        </w:rPr>
        <w:t xml:space="preserve">Note: This document is formatted as a formal Lab Report for academic and professional review purposes regarding the economist analysis of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Lab Report: Vancouver, Canada</dc:title>
  <dc:creator/>
  <dc:language>en</dc:language>
  <cp:keywords/>
  <dcterms:created xsi:type="dcterms:W3CDTF">2026-07-29T04:09:11Z</dcterms:created>
  <dcterms:modified xsi:type="dcterms:W3CDTF">2026-07-29T04:09:11Z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