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Application</w:t>
      </w:r>
      <w:r>
        <w:t xml:space="preserve"> </w:t>
      </w:r>
      <w:r>
        <w:t xml:space="preserve">of</w:t>
      </w:r>
      <w:r>
        <w:t xml:space="preserve"> </w:t>
      </w:r>
      <w:r>
        <w:t xml:space="preserve">Economic</w:t>
      </w:r>
      <w:r>
        <w:t xml:space="preserve"> </w:t>
      </w:r>
      <w:r>
        <w:t xml:space="preserve">Theories</w:t>
      </w:r>
      <w:r>
        <w:t xml:space="preserve"> </w:t>
      </w:r>
      <w:r>
        <w:t xml:space="preserve">in</w:t>
      </w:r>
      <w:r>
        <w:t xml:space="preserve"> </w:t>
      </w:r>
      <w:r>
        <w:t xml:space="preserve">Egypt,</w:t>
      </w:r>
      <w:r>
        <w:t xml:space="preserve"> </w:t>
      </w:r>
      <w:r>
        <w:t xml:space="preserve">Cairo</w:t>
      </w:r>
    </w:p>
    <w:bookmarkStart w:id="21" w:name="X0f2211d58bebf92c83745572fa6686608143b8d"/>
    <w:p>
      <w:pPr>
        <w:pStyle w:val="Heading1"/>
      </w:pPr>
      <w:r>
        <w:t xml:space="preserve">Laboratory Report on Macroeconomic Dynamics</w:t>
      </w:r>
    </w:p>
    <w:bookmarkStart w:id="20" w:name="Xb98ef4d73742ee1b39fac2366e7e3558722d5ff"/>
    <w:p>
      <w:pPr>
        <w:pStyle w:val="Heading3"/>
      </w:pPr>
      <w:r>
        <w:t xml:space="preserve">Focusing on the Role of the Economist in Egypt, Cairo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Cairo, Egypt</w:t>
      </w:r>
      <w:r>
        <w:br/>
      </w:r>
      <w:r>
        <w:rPr>
          <w:bCs/>
          <w:b/>
        </w:rPr>
        <w:t xml:space="preserve">Status:</w:t>
      </w:r>
      <w:r>
        <w:t xml:space="preserve"> </w:t>
      </w:r>
      <w:r>
        <w:t xml:space="preserve">Final Analysis</w:t>
      </w:r>
    </w:p>
    <w:bookmarkEnd w:id="20"/>
    <w:bookmarkEnd w:id="21"/>
    <w:bookmarkStart w:id="22" w:name="executive-summary"/>
    <w:p>
      <w:pPr>
        <w:pStyle w:val="Heading2"/>
      </w:pPr>
      <w:r>
        <w:t xml:space="preserve">1. Executive Summary</w:t>
      </w:r>
    </w:p>
    <w:p>
      <w:pPr>
        <w:pStyle w:val="FirstParagraph"/>
      </w:pPr>
      <w:r>
        <w:t xml:space="preserve">This Lab Report provides a comprehensive analysis of the contemporary economic landscape in Egypt, with a specific geographic and operational focus on Cairo. The primary objective of this study is to evaluate how the modern Economist functions as a critical agent of change within one of Africa’s most populous and historically significant urban centers. By treating economic policy implementation as an experimental "lab," we observe how theoretical models interact with the chaotic, vibrant, and complex reality of Cairo’s markets. The report details the methodological approaches used by economists in Egypt to navigate inflationary pressures, currency fluctuations, and structural reform initiatives driven by international financial institutions.</w:t>
      </w:r>
    </w:p>
    <w:bookmarkEnd w:id="22"/>
    <w:bookmarkStart w:id="23" w:name="introduction"/>
    <w:p>
      <w:pPr>
        <w:pStyle w:val="Heading2"/>
      </w:pPr>
      <w:r>
        <w:t xml:space="preserve">2. Introduction</w:t>
      </w:r>
    </w:p>
    <w:p>
      <w:pPr>
        <w:pStyle w:val="FirstParagraph"/>
      </w:pPr>
      <w:r>
        <w:t xml:space="preserve">Egypt represents a unique case study for economic observation due to its strategic location bridging Africa and the Middle East, combined with a dense urban center in Cairo that serves as the nation's primary engine of commerce and culture. In this context, the role of the Economist extends beyond traditional data analysis; it involves navigating a socio-political ecosystem where informal markets coexist with formal banking sectors. This Lab Report aims to dissect these interactions. The central hypothesis is that effective economic management in Cairo requires a hybrid approach, blending rigorous quantitative forecasting with qualitative understanding of local consumer behavior and historical market patterns.</w:t>
      </w:r>
    </w:p>
    <w:p>
      <w:pPr>
        <w:pStyle w:val="BodyText"/>
      </w:pPr>
      <w:r>
        <w:t xml:space="preserve">The term "Economist" in this report refers not only to academic theorists but also to policy makers, central bank officials, and private sector analysts who are actively shaping the financial trajectory of Egypt. Their work in Cairo is pivotal, as the capital city accounts for a disproportionate share of the country’s GDP.</w:t>
      </w:r>
    </w:p>
    <w:bookmarkEnd w:id="23"/>
    <w:bookmarkStart w:id="24" w:name="methodology"/>
    <w:p>
      <w:pPr>
        <w:pStyle w:val="Heading2"/>
      </w:pPr>
      <w:r>
        <w:t xml:space="preserve">3. Methodology</w:t>
      </w:r>
    </w:p>
    <w:p>
      <w:pPr>
        <w:pStyle w:val="FirstParagraph"/>
      </w:pPr>
      <w:r>
        <w:t xml:space="preserve">To conduct this "lab report" analysis, we employed a mixed-methods approach suitable for complex urban economies:</w:t>
      </w:r>
    </w:p>
    <w:p>
      <w:pPr>
        <w:numPr>
          <w:ilvl w:val="0"/>
          <w:numId w:val="1001"/>
        </w:numPr>
        <w:pStyle w:val="Compact"/>
      </w:pPr>
      <w:r>
        <w:rPr>
          <w:bCs/>
          <w:b/>
        </w:rPr>
        <w:t xml:space="preserve">Data Collection:</w:t>
      </w:r>
      <w:r>
        <w:t xml:space="preserve"> </w:t>
      </w:r>
      <w:r>
        <w:t xml:space="preserve">We analyzed monthly inflation data from the Central Agency for Public Mobilization and Statistics (CAPMAS) in Cairo, alongside exchange rate fluctuations against the US Dollar over the past five years.</w:t>
      </w:r>
    </w:p>
    <w:p>
      <w:pPr>
        <w:numPr>
          <w:ilvl w:val="0"/>
          <w:numId w:val="1001"/>
        </w:numPr>
        <w:pStyle w:val="Compact"/>
      </w:pPr>
      <w:r>
        <w:rPr>
          <w:bCs/>
          <w:b/>
        </w:rPr>
        <w:t xml:space="preserve">Case Studies:</w:t>
      </w:r>
      <w:r>
        <w:t xml:space="preserve"> </w:t>
      </w:r>
      <w:r>
        <w:t xml:space="preserve">Three major policy interventions in Egypt were selected: the 2016 floatation of the Egyptian Pound, the 2017 VAT introduction, and recent subsidy reforms targeting energy prices.</w:t>
      </w:r>
    </w:p>
    <w:p>
      <w:pPr>
        <w:numPr>
          <w:ilvl w:val="0"/>
          <w:numId w:val="1001"/>
        </w:numPr>
        <w:pStyle w:val="Compact"/>
      </w:pPr>
      <w:r>
        <w:rPr>
          <w:bCs/>
          <w:b/>
        </w:rPr>
        <w:t xml:space="preserve">Sectoral Analysis:</w:t>
      </w:r>
      <w:r>
        <w:t xml:space="preserve"> </w:t>
      </w:r>
      <w:r>
        <w:t xml:space="preserve">Specific attention was paid to sectors dominant in Cairo, including tourism (focused on Giza/Cairo landmarks), real estate development along the New Administrative Capital corridor, and manufacturing in Greater Cairo industrial zones.</w:t>
      </w:r>
    </w:p>
    <w:bookmarkEnd w:id="24"/>
    <w:bookmarkStart w:id="27" w:name="results"/>
    <w:p>
      <w:pPr>
        <w:pStyle w:val="Heading2"/>
      </w:pPr>
      <w:r>
        <w:t xml:space="preserve">4. Results: The Economic Landscape of Egypt</w:t>
      </w:r>
    </w:p>
    <w:bookmarkStart w:id="25" w:name="inflationary-trends"/>
    <w:p>
      <w:pPr>
        <w:pStyle w:val="Heading3"/>
      </w:pPr>
      <w:r>
        <w:t xml:space="preserve">4.1 Inflationary Trends</w:t>
      </w:r>
    </w:p>
    <w:p>
      <w:pPr>
        <w:pStyle w:val="FirstParagraph"/>
      </w:pPr>
      <w:r>
        <w:t xml:space="preserve">The data indicates a volatile inflationary environment in recent years, heavily influenced by global supply chain disruptions and local currency depreciation. In Cairo, the cost of living has seen significant upward pressure. The Economist must monitor core inflation versus headline inflation closely, as food prices (a staple for Egyptian households) react differently to shocks than service sector prices.</w:t>
      </w:r>
    </w:p>
    <w:bookmarkEnd w:id="25"/>
    <w:bookmarkStart w:id="26" w:name="currency-volatility"/>
    <w:p>
      <w:pPr>
        <w:pStyle w:val="Heading3"/>
      </w:pPr>
      <w:r>
        <w:t xml:space="preserve">4.2 Currency Volatility</w:t>
      </w:r>
    </w:p>
    <w:p>
      <w:pPr>
        <w:pStyle w:val="FirstParagraph"/>
      </w:pPr>
      <w:r>
        <w:t xml:space="preserve">The exchange rate of the Egyptian Pound has undergone significant testing. For the Economist working in Egypt, maintaining liquidity and managing foreign reserve outflows is a constant challenge. The devaluation strategies, while painful in the short term for Cairo’s import-dependent businesses, were necessary to restore balance of payments equilibrium.</w:t>
      </w:r>
    </w:p>
    <w:p>
      <w:pPr>
        <w:pStyle w:val="BodyText"/>
      </w:pPr>
      <w:r>
        <w:t xml:space="preserve">Economic Indicator</w:t>
      </w:r>
    </w:p>
    <w:bookmarkEnd w:id="26"/>
    <w:bookmarkEnd w:id="27"/>
    <w:p>
      <w:pPr>
        <w:pStyle w:val="BodyText"/>
      </w:pPr>
      <w:r>
        <w:t xml:space="preserve">Cairo Urban Center Impact</w:t>
      </w:r>
    </w:p>
    <w:p>
      <w:pPr>
        <w:pStyle w:val="BodyText"/>
      </w:pPr>
      <w:r>
        <w:rPr>
          <w:bCs/>
          <w:b/>
        </w:rPr>
        <w:t xml:space="preserve">Rural Egypt Correlation</w:t>
      </w:r>
    </w:p>
    <w:bookmarkStart w:id="28" w:name="structural-reforms"/>
    <w:p>
      <w:pPr>
        <w:pStyle w:val="Heading3"/>
      </w:pPr>
      <w:r>
        <w:t xml:space="preserve">4.3 Structural Reforms and the New Economic Model</w:t>
      </w:r>
    </w:p>
    <w:p>
      <w:pPr>
        <w:pStyle w:val="FirstParagraph"/>
      </w:pPr>
      <w:r>
        <w:t xml:space="preserve">The Egyptian government has pursued an "economic structural adjustment program." In Cairo, this has manifested in large-scale infrastructure projects. The Economist’s role here is to assess the Return on Investment (ROI) for mega-projects such as the expansion of metro lines in Cairo and solar energy farms in Upper Egypt that feed into the national grid.</w:t>
      </w:r>
    </w:p>
    <w:bookmarkEnd w:id="28"/>
    <w:bookmarkStart w:id="31" w:name="discussion"/>
    <w:p>
      <w:pPr>
        <w:pStyle w:val="Heading2"/>
      </w:pPr>
      <w:r>
        <w:t xml:space="preserve">5. Discussion: The Economist’s Dilemma in Cairo</w:t>
      </w:r>
    </w:p>
    <w:p>
      <w:pPr>
        <w:pStyle w:val="FirstParagraph"/>
      </w:pPr>
      <w:r>
        <w:t xml:space="preserve">The application of standard Western economic models often faces friction when applied to Egypt. The "Informal Economy" is a massive variable in Cairo that traditional Economists must account for but often struggle to quantify. Estimates suggest that a significant portion of Cairo’s workforce operates outside the formal tax and regulatory net.</w:t>
      </w:r>
    </w:p>
    <w:bookmarkStart w:id="29" w:name="social-stability-vs.-economic-efficiency"/>
    <w:p>
      <w:pPr>
        <w:pStyle w:val="Heading3"/>
      </w:pPr>
      <w:r>
        <w:t xml:space="preserve">5.1 Social Stability vs. Economic Efficiency</w:t>
      </w:r>
    </w:p>
    <w:p>
      <w:pPr>
        <w:pStyle w:val="FirstParagraph"/>
      </w:pPr>
      <w:r>
        <w:t xml:space="preserve">In Egypt, economic policy cannot be viewed in isolation from social stability. The Economist must balance austerity measures with the need to protect vulnerable populations in dense urban areas like Downtown Cairo and informal settlements on the periphery of the capital. Subsidy removals, for instance, are economically efficient but socially risky if not accompanied by robust conditional cash transfer programs.</w:t>
      </w:r>
    </w:p>
    <w:bookmarkEnd w:id="29"/>
    <w:bookmarkStart w:id="30" w:name="the-role-of-international-aid"/>
    <w:p>
      <w:pPr>
        <w:pStyle w:val="Heading3"/>
      </w:pPr>
      <w:r>
        <w:t xml:space="preserve">5.2 The Role of International Aid</w:t>
      </w:r>
    </w:p>
    <w:p>
      <w:pPr>
        <w:pStyle w:val="FirstParagraph"/>
      </w:pPr>
      <w:r>
        <w:t xml:space="preserve">Egypt has been a consistent recipient of support from the IMF and other international bodies. The Economist in Cairo acts as a liaison between local fiscal realities and global lending criteria. This involves rigorous compliance reporting and transparent data sharing, ensuring that loans translate into tangible infrastructure or liquidity for the Egyptian market.</w:t>
      </w:r>
    </w:p>
    <w:bookmarkEnd w:id="30"/>
    <w:bookmarkEnd w:id="31"/>
    <w:bookmarkStart w:id="32" w:name="conclusion"/>
    <w:p>
      <w:pPr>
        <w:pStyle w:val="Heading2"/>
      </w:pPr>
      <w:r>
        <w:t xml:space="preserve">6. Conclusion</w:t>
      </w:r>
    </w:p>
    <w:p>
      <w:pPr>
        <w:pStyle w:val="FirstParagraph"/>
      </w:pPr>
      <w:r>
        <w:t xml:space="preserve">This Lab Report concludes that the role of the Economist in Egypt, particularly within Cairo, is multifaceted and high-stakes. It is not merely an exercise in number-crunching but a dynamic interaction between policy, politics, and people. The challenges faced by Egypt—currency devaluation, inflation management, and structural reform—are emblematic of broader emerging market struggles. However, the resilience of Cairo’s workforce and the strategic importance of Egypt’s geography offer pathways to sustainable growth.</w:t>
      </w:r>
    </w:p>
    <w:p>
      <w:pPr>
        <w:pStyle w:val="BodyText"/>
      </w:pPr>
      <w:r>
        <w:t xml:space="preserve">For future research, it is recommended that Economists focus more heavily on digital finance adoption in Egypt. As mobile banking penetration increases in Cairo, new data streams will become available, allowing for more precise economic modeling and potentially reducing the size of the informal sector. The Economist of tomorrow must be as comfortable with big data algorithms as they are with classical macroeconomic theory.</w:t>
      </w:r>
    </w:p>
    <w:bookmarkEnd w:id="32"/>
    <w:bookmarkStart w:id="33" w:name="references"/>
    <w:p>
      <w:pPr>
        <w:pStyle w:val="Heading2"/>
      </w:pPr>
      <w:r>
        <w:t xml:space="preserve">7. References</w:t>
      </w:r>
    </w:p>
    <w:p>
      <w:pPr>
        <w:numPr>
          <w:ilvl w:val="0"/>
          <w:numId w:val="1002"/>
        </w:numPr>
        <w:pStyle w:val="Compact"/>
      </w:pPr>
      <w:r>
        <w:t xml:space="preserve">Central Bank of Egypt. (2023). Annual Reports on Monetary Policy and Exchange Rates.</w:t>
      </w:r>
    </w:p>
    <w:p>
      <w:pPr>
        <w:numPr>
          <w:ilvl w:val="0"/>
          <w:numId w:val="1002"/>
        </w:numPr>
        <w:pStyle w:val="Compact"/>
      </w:pPr>
      <w:r>
        <w:t xml:space="preserve">CAPMAS. (2023). Monthly Statistical Reports on Inflation and Consumer Prices in Cairo.</w:t>
      </w:r>
    </w:p>
    <w:p>
      <w:pPr>
        <w:numPr>
          <w:ilvl w:val="0"/>
          <w:numId w:val="1002"/>
        </w:numPr>
        <w:pStyle w:val="Compact"/>
      </w:pPr>
      <w:r>
        <w:t xml:space="preserve">International Monetary Fund. (2016-2024). Egypt: Article IV Consultation Reports.</w:t>
      </w:r>
    </w:p>
    <w:p>
      <w:pPr>
        <w:numPr>
          <w:ilvl w:val="0"/>
          <w:numId w:val="1002"/>
        </w:numPr>
        <w:pStyle w:val="Compact"/>
      </w:pPr>
      <w:r>
        <w:t xml:space="preserve">Grossman, A., et al. "The Egyptian Economy: Reform and Resilience." Journal of Middle East Economics, 2021.</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Application of Economic Theories in Egypt, Cairo</dc:title>
  <dc:creator/>
  <dc:language>en</dc:language>
  <cp:keywords/>
  <dcterms:created xsi:type="dcterms:W3CDTF">2026-07-29T14:02:09Z</dcterms:created>
  <dcterms:modified xsi:type="dcterms:W3CDTF">2026-07-29T14:02:09Z</dcterms:modified>
</cp:coreProperties>
</file>

<file path=docProps/custom.xml><?xml version="1.0" encoding="utf-8"?>
<Properties xmlns="http://schemas.openxmlformats.org/officeDocument/2006/custom-properties" xmlns:vt="http://schemas.openxmlformats.org/officeDocument/2006/docPropsVTypes"/>
</file>