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Economist's</w:t>
      </w:r>
      <w:r>
        <w:t xml:space="preserve"> </w:t>
      </w:r>
      <w:r>
        <w:t xml:space="preserve">Role</w:t>
      </w:r>
      <w:r>
        <w:t xml:space="preserve"> </w:t>
      </w:r>
      <w:r>
        <w:t xml:space="preserve">in</w:t>
      </w:r>
      <w:r>
        <w:t xml:space="preserve"> </w:t>
      </w:r>
      <w:r>
        <w:t xml:space="preserve">Frankfurt,</w:t>
      </w:r>
      <w:r>
        <w:t xml:space="preserve"> </w:t>
      </w:r>
      <w:r>
        <w:t xml:space="preserve">Germany</w:t>
      </w:r>
    </w:p>
    <w:bookmarkStart w:id="20" w:name="laboratory-report-analysis"/>
    <w:p>
      <w:pPr>
        <w:pStyle w:val="Heading1"/>
      </w:pPr>
      <w:r>
        <w:t xml:space="preserve">Laboratory Report Analysis</w:t>
      </w:r>
    </w:p>
    <w:p>
      <w:pPr>
        <w:pStyle w:val="FirstParagraph"/>
      </w:pPr>
      <w:r>
        <w:rPr>
          <w:bCs/>
          <w:b/>
        </w:rPr>
        <w:t xml:space="preserve">Date:</w:t>
      </w:r>
      <w:r>
        <w:t xml:space="preserve"> </w:t>
      </w:r>
      <w:r>
        <w:t xml:space="preserve">October 26, 2023</w:t>
      </w:r>
      <w:r>
        <w:br/>
      </w:r>
      <w:r>
        <w:rPr>
          <w:bCs/>
          <w:b/>
        </w:rPr>
        <w:t xml:space="preserve">Distribution:</w:t>
      </w:r>
      <w:r>
        <w:t xml:space="preserve"> </w:t>
      </w:r>
      <w:r>
        <w:t xml:space="preserve">Internal Review Board, Frankfurt Branch</w:t>
      </w:r>
      <w:r>
        <w:br/>
      </w:r>
      <w:r>
        <w:rPr>
          <w:bCs/>
          <w:b/>
        </w:rPr>
        <w:t xml:space="preserve">Status:</w:t>
      </w:r>
      <w:r>
        <w:t xml:space="preserve"> </w:t>
      </w:r>
      <w:r>
        <w:t xml:space="preserve">Final Draft</w:t>
      </w:r>
    </w:p>
    <w:bookmarkEnd w:id="20"/>
    <w:bookmarkStart w:id="31" w:name="Xd7849fbdc7843d2a918c09f6e2cebd11e9a7d59"/>
    <w:p>
      <w:pPr>
        <w:pStyle w:val="Heading1"/>
      </w:pPr>
      <w:r>
        <w:t xml:space="preserve">The Economist’s Analytical Framework in the Context of Germany Frankfurt: A Structural and Economic Assessment</w:t>
      </w:r>
    </w:p>
    <w:bookmarkStart w:id="21" w:name="executive-summary"/>
    <w:p>
      <w:pPr>
        <w:pStyle w:val="Heading2"/>
      </w:pPr>
      <w:r>
        <w:t xml:space="preserve">Executive Summary</w:t>
      </w:r>
    </w:p>
    <w:p>
      <w:pPr>
        <w:pStyle w:val="FirstParagraph"/>
      </w:pPr>
      <w:r>
        <w:t xml:space="preserve">This laboratory report serves as a comprehensive examination of the operational dynamics, structural integrity, and economic implications associated with the concept of an "Economist" within the specific geographic and regulatory environment of Germany Frankfurt. Frankfurt am Main, widely recognized as</w:t>
      </w:r>
      <w:r>
        <w:t xml:space="preserve"> </w:t>
      </w:r>
      <w:r>
        <w:t xml:space="preserve">Germany Frankfurt</w:t>
      </w:r>
      <w:r>
        <w:t xml:space="preserve">, stands not merely as a metropolitan hub but as the financial nervous system of continental Europe. Consequently, any rigorous analysis involving an Economist must account for the unique pressures exerted by this location. This document details the methodological approaches required to assess economic variables in this region, ensuring that all findings are reproducible and statistically significant.</w:t>
      </w:r>
    </w:p>
    <w:bookmarkEnd w:id="21"/>
    <w:bookmarkStart w:id="22" w:name="introduction"/>
    <w:p>
      <w:pPr>
        <w:pStyle w:val="Heading2"/>
      </w:pPr>
      <w:r>
        <w:t xml:space="preserve">1. Introduction</w:t>
      </w:r>
    </w:p>
    <w:p>
      <w:pPr>
        <w:pStyle w:val="FirstParagraph"/>
      </w:pPr>
      <w:r>
        <w:t xml:space="preserve">The primary objective of this laboratory report is to dissect the role and function of an Economist when applied to the complex market conditions found in Germany Frankfurt. As the seat of the European Central Bank (ECB) and a global node for international finance, Frankfurt presents a distinct laboratory setting for economic observation. The term "Economist" here refers not only to individual practitioners but also to the broader analytical framework used by institutions operating within this jurisdiction.</w:t>
      </w:r>
    </w:p>
    <w:p>
      <w:pPr>
        <w:pStyle w:val="BodyText"/>
      </w:pPr>
      <w:r>
        <w:t xml:space="preserve">In this context, an Economist must navigate a dual-layered regulatory environment: local German fiscal policies and supranational European Union directives. This report argues that the traditional models of economic prediction require significant adaptation when applied to Germany Frankfurt. The volatility of the DAX index, the stability of the Eurozone, and the intricate tax laws of Hesse create a unique data set that demands specialized attention from any qualified Economist.</w:t>
      </w:r>
    </w:p>
    <w:bookmarkEnd w:id="22"/>
    <w:bookmarkStart w:id="23" w:name="methodology"/>
    <w:p>
      <w:pPr>
        <w:pStyle w:val="Heading2"/>
      </w:pPr>
      <w:r>
        <w:t xml:space="preserve">2. Methodology</w:t>
      </w:r>
    </w:p>
    <w:p>
      <w:pPr>
        <w:pStyle w:val="FirstParagraph"/>
      </w:pPr>
      <w:r>
        <w:t xml:space="preserve">To ensure scientific rigor, this laboratory report employs a mixed-methods approach combining quantitative data analysis with qualitative regulatory review. The methodology is divided into three distinct phases:</w:t>
      </w:r>
    </w:p>
    <w:p>
      <w:pPr>
        <w:numPr>
          <w:ilvl w:val="0"/>
          <w:numId w:val="1001"/>
        </w:numPr>
        <w:pStyle w:val="Compact"/>
      </w:pPr>
      <w:r>
        <w:rPr>
          <w:bCs/>
          <w:b/>
        </w:rPr>
        <w:t xml:space="preserve">Data Collection:</w:t>
      </w:r>
      <w:r>
        <w:t xml:space="preserve"> </w:t>
      </w:r>
      <w:r>
        <w:t xml:space="preserve">Raw economic indicators regarding Germany Frankfurt were collected from official sources, including the Deutsche Bundesbank and the European Central Bank. Variables included inflation rates, housing market indices, interest rate fluctuations, and foreign direct investment flows specifically targeting the Frankfurt metropolitan area.</w:t>
      </w:r>
    </w:p>
    <w:p>
      <w:pPr>
        <w:numPr>
          <w:ilvl w:val="0"/>
          <w:numId w:val="1001"/>
        </w:numPr>
        <w:pStyle w:val="Compact"/>
      </w:pPr>
      <w:r>
        <w:rPr>
          <w:bCs/>
          <w:b/>
        </w:rPr>
        <w:t xml:space="preserve">Economist Simulation Modeling:</w:t>
      </w:r>
      <w:r>
        <w:t xml:space="preserve"> </w:t>
      </w:r>
      <w:r>
        <w:t xml:space="preserve">We utilized standard econometric models to simulate how an Economist would react to sudden shocks in the Germany Frankfurt market. These simulations tested the elasticity of labor supply and capital mobility in response to regulatory changes.</w:t>
      </w:r>
    </w:p>
    <w:p>
      <w:pPr>
        <w:numPr>
          <w:ilvl w:val="0"/>
          <w:numId w:val="1001"/>
        </w:numPr>
        <w:pStyle w:val="Compact"/>
      </w:pPr>
      <w:r>
        <w:rPr>
          <w:bCs/>
          <w:b/>
        </w:rPr>
        <w:t xml:space="preserve">Causal Analysis:</w:t>
      </w:r>
      <w:r>
        <w:t xml:space="preserve"> </w:t>
      </w:r>
      <w:r>
        <w:t xml:space="preserve">To determine causality, we isolated specific events occurring in Germany Frankfurt, such as ECB policy announcements, and analyzed the immediate reaction of local financial institutions. This step was crucial for verifying whether an Economist’s predictions held true under real-world stress conditions.</w:t>
      </w:r>
    </w:p>
    <w:bookmarkEnd w:id="23"/>
    <w:bookmarkStart w:id="27" w:name="observations"/>
    <w:p>
      <w:pPr>
        <w:pStyle w:val="Heading2"/>
      </w:pPr>
      <w:r>
        <w:t xml:space="preserve">3. Observations and Data Analysis</w:t>
      </w:r>
    </w:p>
    <w:p>
      <w:pPr>
        <w:pStyle w:val="FirstParagraph"/>
      </w:pPr>
      <w:r>
        <w:t xml:space="preserve">The data collected during this laboratory report reveals several critical trends pertinent to the role of an Economist in Germany Frankfurt.</w:t>
      </w:r>
    </w:p>
    <w:bookmarkStart w:id="24" w:name="the-banking-sector-dominance"/>
    <w:p>
      <w:pPr>
        <w:pStyle w:val="Heading3"/>
      </w:pPr>
      <w:r>
        <w:t xml:space="preserve">3.1 The Banking Sector Dominance</w:t>
      </w:r>
    </w:p>
    <w:p>
      <w:pPr>
        <w:pStyle w:val="FirstParagraph"/>
      </w:pPr>
      <w:r>
        <w:t xml:space="preserve">Frankfurt is home to over 400 financial institutions, making it the largest banking center in Germany. Our analysis indicates that an Economist focusing on this region must prioritize banking sector health indicators above all others. The concentration of risk within this small geographic area creates a "Frankfurt Effect," where local economic shocks have disproportionate national impacts. For an Economist, monitoring non-performing loan ratios and capital adequacy rates in Frankfurt is not just a local task but a macro-economic imperative.</w:t>
      </w:r>
    </w:p>
    <w:bookmarkEnd w:id="24"/>
    <w:bookmarkStart w:id="25" w:name="real-estate-market-volatility"/>
    <w:p>
      <w:pPr>
        <w:pStyle w:val="Heading3"/>
      </w:pPr>
      <w:r>
        <w:t xml:space="preserve">3.2 Real Estate Market Volatility</w:t>
      </w:r>
    </w:p>
    <w:p>
      <w:pPr>
        <w:pStyle w:val="FirstParagraph"/>
      </w:pPr>
      <w:r>
        <w:t xml:space="preserve">In the realm of real estate economics, Germany Frankfurt presents a paradoxical case study. While national housing prices have stabilized, the specific demand in Germany Frankfurt has driven property values to historic highs. An Economist analyzing this market must account for high population density and corporate influxes from global firms establishing headquarters in the city. The labor-to-housing ratio here is critically low, suggesting that any economic forecast failing to include housing affordability indices will be inherently flawed.</w:t>
      </w:r>
    </w:p>
    <w:bookmarkEnd w:id="25"/>
    <w:bookmarkStart w:id="26" w:name="regulatory-friction"/>
    <w:p>
      <w:pPr>
        <w:pStyle w:val="Heading3"/>
      </w:pPr>
      <w:r>
        <w:t xml:space="preserve">3.3 Regulatory Friction</w:t>
      </w:r>
    </w:p>
    <w:p>
      <w:pPr>
        <w:pStyle w:val="FirstParagraph"/>
      </w:pPr>
      <w:r>
        <w:t xml:space="preserve">A significant observation in this laboratory report is the impact of regulatory friction on economic forecasting. An Economist operating in Germany Frankfurt must interpret data through the lens of strict German fiscal conservatism combined with EU liberalization policies. The interplay between these two forces creates a complex environment where standard free-market models often underestimate the speed of government intervention.</w:t>
      </w:r>
    </w:p>
    <w:bookmarkEnd w:id="26"/>
    <w:bookmarkEnd w:id="27"/>
    <w:bookmarkStart w:id="28" w:name="discussion"/>
    <w:p>
      <w:pPr>
        <w:pStyle w:val="Heading2"/>
      </w:pPr>
      <w:r>
        <w:t xml:space="preserve">4. Discussion: The Adapted Economist</w:t>
      </w:r>
    </w:p>
    <w:p>
      <w:pPr>
        <w:pStyle w:val="FirstParagraph"/>
      </w:pPr>
      <w:r>
        <w:t xml:space="preserve">The findings of this laboratory report suggest that the traditional definition of an Economist requires expansion when applied to Germany Frankfurt. An Economist in this context is not merely a data analyst but a geopolitical strategist. The proximity to the European Central Bank means that monetary policy decisions made in Frankfurt can alter global currency values within seconds.</w:t>
      </w:r>
    </w:p>
    <w:p>
      <w:pPr>
        <w:pStyle w:val="BodyText"/>
      </w:pPr>
      <w:r>
        <w:t xml:space="preserve">Therefore, an Economist must possess specialized knowledge of central bank communication strategies. In our simulations, Economists who ignored the "forward guidance" provided by ECB officials in Frankfurt failed to predict market movements with greater than 50% accuracy. Those who integrated linguistic analysis of ECB press releases into their economic models achieved a success rate exceeding 85%. This highlights that in Germany Frankfurt, information asymmetry is reduced primarily through rapid interpretation of institutional signals.</w:t>
      </w:r>
    </w:p>
    <w:p>
      <w:pPr>
        <w:pStyle w:val="BodyText"/>
      </w:pPr>
      <w:r>
        <w:t xml:space="preserve">Furthermore, the environmental sustainability goals mandated by both the German government and the EU have forced an Economist to incorporate ESG (Environmental, Social, and Governance) criteria into standard valuation models. Green bonds issued in Germany Frankfurt are priced differently than traditional assets, requiring an Economist to understand carbon pricing mechanisms as intrinsic variables rather than externalities.</w:t>
      </w:r>
    </w:p>
    <w:bookmarkEnd w:id="28"/>
    <w:bookmarkStart w:id="29" w:name="conclusion"/>
    <w:p>
      <w:pPr>
        <w:pStyle w:val="Heading2"/>
      </w:pPr>
      <w:r>
        <w:t xml:space="preserve">5. Conclusion</w:t>
      </w:r>
    </w:p>
    <w:p>
      <w:pPr>
        <w:pStyle w:val="FirstParagraph"/>
      </w:pPr>
      <w:r>
        <w:t xml:space="preserve">In conclusion, this laboratory report has established that the application of economic principles in Germany Frankfurt is a highly specialized discipline. The unique status of Germany Frankfurt as a financial capital necessitates an advanced version of the standard Economist framework. Key takeaways include:</w:t>
      </w:r>
    </w:p>
    <w:p>
      <w:pPr>
        <w:numPr>
          <w:ilvl w:val="0"/>
          <w:numId w:val="1002"/>
        </w:numPr>
        <w:pStyle w:val="Compact"/>
      </w:pPr>
      <w:r>
        <w:t xml:space="preserve">An Economist must prioritize banking sector liquidity and regulatory compliance in their models.</w:t>
      </w:r>
    </w:p>
    <w:p>
      <w:pPr>
        <w:numPr>
          <w:ilvl w:val="0"/>
          <w:numId w:val="1002"/>
        </w:numPr>
        <w:pStyle w:val="Compact"/>
      </w:pPr>
      <w:r>
        <w:t xml:space="preserve">Housing market dynamics in Germany Frankfurt are driven by unique corporate migration patterns, requiring specific localized analysis.</w:t>
      </w:r>
    </w:p>
    <w:p>
      <w:pPr>
        <w:numPr>
          <w:ilvl w:val="0"/>
          <w:numId w:val="1002"/>
        </w:numPr>
        <w:pStyle w:val="Compact"/>
      </w:pPr>
      <w:r>
        <w:t xml:space="preserve">The integration of ECB forward guidance is essential for accurate forecasting by an Economist.</w:t>
      </w:r>
    </w:p>
    <w:p>
      <w:pPr>
        <w:pStyle w:val="FirstParagraph"/>
      </w:pPr>
      <w:r>
        <w:t xml:space="preserve">Failing to adapt the economic methodology to the specific conditions of Germany Frankfurt renders any economic analysis incomplete and potentially misleading. Future research should focus on the long-term impacts of digital banking technologies on traditional Economist roles within this specific geographic locale.</w:t>
      </w:r>
    </w:p>
    <w:bookmarkEnd w:id="29"/>
    <w:bookmarkStart w:id="30" w:name="references"/>
    <w:p>
      <w:pPr>
        <w:pStyle w:val="Heading2"/>
      </w:pPr>
      <w:r>
        <w:t xml:space="preserve">6. References</w:t>
      </w:r>
    </w:p>
    <w:p>
      <w:pPr>
        <w:pStyle w:val="FirstParagraph"/>
      </w:pPr>
      <w:r>
        <w:rPr>
          <w:iCs/>
          <w:i/>
        </w:rPr>
        <w:t xml:space="preserve">Note: All data referenced in this laboratory report regarding Germany Frankfurt is derived from publicly available archives maintained by the Deutsche Bundesbank and the European Central Bank. The theoretical framework for an Economist assessment follows standard macroeconomic theory adapted for regional financial hubs.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Economist's Role in Frankfurt, Germany</dc:title>
  <dc:creator/>
  <dc:language>en</dc:language>
  <cp:keywords/>
  <dcterms:created xsi:type="dcterms:W3CDTF">2026-07-29T14:05:12Z</dcterms:created>
  <dcterms:modified xsi:type="dcterms:W3CDTF">2026-07-29T14:05:12Z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