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Tehran</w:t>
      </w:r>
      <w:r>
        <w:t xml:space="preserve"> </w:t>
      </w:r>
      <w:r>
        <w:t xml:space="preserve">Market</w:t>
      </w:r>
      <w:r>
        <w:t xml:space="preserve"> </w:t>
      </w:r>
      <w:r>
        <w:t xml:space="preserve">Analysis</w:t>
      </w:r>
    </w:p>
    <w:bookmarkStart w:id="23" w:name="X7fe6792d916016d626ee5da27e3df110dc3a4e9"/>
    <w:p>
      <w:pPr>
        <w:pStyle w:val="Heading1"/>
      </w:pPr>
      <w:r>
        <w:t xml:space="preserve">Economist Lab Report: Comprehensive Analysis of Tehran's Macroeconomic Dynamics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for Economic Research on Iran Tehran</w:t>
      </w:r>
    </w:p>
    <w:p>
      <w:pPr>
        <w:pStyle w:val="BodyText"/>
      </w:pPr>
      <w:r>
        <w:rPr>
          <w:bCs/>
          <w:b/>
        </w:rPr>
        <w:t xml:space="preserve">Laboratory Lead Economist:</w:t>
      </w:r>
      <w:r>
        <w:t xml:space="preserve">"Dr. Sarah Johnson", Senior Analyst in Middle Eastern Markets</w:t>
      </w:r>
    </w:p>
    <w:bookmarkStart w:id="20" w:name="X2a0288a67a758fa8d9f0e283f6f263bccd388dc"/>
    <w:p>
      <w:pPr>
        <w:pStyle w:val="Heading2"/>
      </w:pPr>
      <w:r>
        <w:t xml:space="preserve">1. Introduction and Objectives of the Lab Report on Economists in Iran Tehran</w:t>
      </w:r>
    </w:p>
    <w:p>
      <w:pPr>
        <w:pStyle w:val="FirstParagraph"/>
      </w:pPr>
      <w:r>
        <w:t xml:space="preserve">The primary objective of this comprehensive</w:t>
      </w:r>
      <w:r>
        <w:t xml:space="preserve"> </w:t>
      </w:r>
      <w:r>
        <w:rPr>
          <w:bCs/>
          <w:b/>
        </w:rPr>
        <w:t xml:space="preserve">Economist lab report</w:t>
      </w:r>
      <w:r>
        <w:t xml:space="preserve"> </w:t>
      </w:r>
      <w:r>
        <w:t xml:space="preserve">is to examine the intricate macroeconomic dynamics currently shaping</w:t>
      </w:r>
      <w:r>
        <w:t xml:space="preserve"> </w:t>
      </w:r>
      <w:r>
        <w:rPr>
          <w:bCs/>
          <w:b/>
        </w:rPr>
        <w:t xml:space="preserve">Iran Tehran</w:t>
      </w:r>
      <w:r>
        <w:t xml:space="preserve">. As a global hub for financial innovation,</w:t>
      </w:r>
    </w:p>
    <w:p>
      <w:pPr>
        <w:pStyle w:val="BodyText"/>
      </w:pPr>
      <w:r>
        <w:t xml:space="preserve">Iran Tehran"s economic landscape is characterized by a unique blend of traditional market structures and emerging digital finance ecosystems. The significance of this study cannot be overstated, given the city's pivotal role in regional trade networks and its impact on national GDP growth. This</w:t>
      </w:r>
      <w:r>
        <w:t xml:space="preserve"> </w:t>
      </w:r>
      <w:r>
        <w:rPr>
          <w:bCs/>
          <w:b/>
        </w:rPr>
        <w:t xml:space="preserve">Economist lab report</w:t>
      </w:r>
      <w:r>
        <w:t xml:space="preserve"> </w:t>
      </w:r>
      <w:r>
        <w:t xml:space="preserve">seeks to provide a granular analysis of current trends, regulatory challenges, and future projections for economic stability in</w:t>
      </w:r>
    </w:p>
    <w:p>
      <w:pPr>
        <w:pStyle w:val="BodyText"/>
      </w:pPr>
      <w:r>
        <w:t xml:space="preserve">Iran Tehran"s bustling markets.</w:t>
      </w:r>
    </w:p>
    <w:p>
      <w:pPr>
        <w:pStyle w:val="BodyText"/>
      </w:pPr>
      <w:r>
        <w:t xml:space="preserve">The scope of this investigation is broad, covering sectors such as oil and gas derivatives, agricultural exports, and the burgeoning tech startup scene. By leveraging data from local exchanges and international financial indices focused on</w:t>
      </w:r>
    </w:p>
    <w:p>
      <w:pPr>
        <w:pStyle w:val="BodyText"/>
      </w:pPr>
      <w:r>
        <w:t xml:space="preserve">Iran Tehran", we aim to construct a robust framework for understanding how external sanctions interact with internal policy shifts. This approach ensures that the findings of this</w:t>
      </w:r>
      <w:r>
        <w:t xml:space="preserve"> </w:t>
      </w:r>
      <w:r>
        <w:rPr>
          <w:bCs/>
          <w:b/>
        </w:rPr>
        <w:t xml:space="preserve">Economist lab report</w:t>
      </w:r>
      <w:r>
        <w:t xml:space="preserve"> </w:t>
      </w:r>
      <w:r>
        <w:t xml:space="preserve">are not only theoretically sound but also practically applicable for policymakers and investors monitoring developments in</w:t>
      </w:r>
    </w:p>
    <w:p>
      <w:pPr>
        <w:pStyle w:val="BodyText"/>
      </w:pPr>
      <w:r>
        <w:t xml:space="preserve">Iran Tehran.</w:t>
      </w:r>
    </w:p>
    <w:p>
      <w:pPr>
        <w:pStyle w:val="BodyText"/>
      </w:pPr>
      <w:r>
        <w:t xml:space="preserve">Furthermore, the report emphasizes the importance of historical context in interpreting current economic indicators. The transition from a state-heavy economy to one more open to private enterprise has created volatile yet promising opportunities. Understanding these nuances is critical for any</w:t>
      </w:r>
      <w:r>
        <w:t xml:space="preserve"> </w:t>
      </w:r>
      <w:r>
        <w:rPr>
          <w:bCs/>
          <w:b/>
        </w:rPr>
        <w:t xml:space="preserve">Economist lab report</w:t>
      </w:r>
      <w:r>
        <w:t xml:space="preserve"> </w:t>
      </w:r>
      <w:r>
        <w:t xml:space="preserve">attempting to decode the complexities of</w:t>
      </w:r>
    </w:p>
    <w:p>
      <w:pPr>
        <w:pStyle w:val="BodyText"/>
      </w:pPr>
      <w:r>
        <w:t xml:space="preserve">Iran Tehran"s market behavior.</w:t>
      </w:r>
    </w:p>
    <w:bookmarkEnd w:id="20"/>
    <w:bookmarkStart w:id="21" w:name="X84c021662e1dbddc3e782cc121ecd179870e211"/>
    <w:p>
      <w:pPr>
        <w:pStyle w:val="Heading2"/>
      </w:pPr>
      <w:r>
        <w:t xml:space="preserve">2. Methodology and Data Collection Framework for Iran Tehran Economists</w:t>
      </w:r>
    </w:p>
    <w:p>
      <w:pPr>
        <w:pStyle w:val="FirstParagraph"/>
      </w:pPr>
      <w:r>
        <w:t xml:space="preserve">In conducting this rigorous</w:t>
      </w:r>
      <w:r>
        <w:t xml:space="preserve"> </w:t>
      </w:r>
      <w:r>
        <w:rPr>
          <w:bCs/>
          <w:b/>
        </w:rPr>
        <w:t xml:space="preserve">Economist lab report</w:t>
      </w:r>
      <w:r>
        <w:t xml:space="preserve">, we employed a mixed-methods approach combining quantitative analysis with qualitative field assessments within</w:t>
      </w:r>
    </w:p>
    <w:p>
      <w:pPr>
        <w:pStyle w:val="BodyText"/>
      </w:pPr>
      <w:r>
        <w:t xml:space="preserve">Iran Tehran. The quantitative phase involved the aggregation of daily trading volumes, inflation rates, and currency exchange fluctuations specific to</w:t>
      </w:r>
    </w:p>
    <w:p>
      <w:pPr>
        <w:pStyle w:val="BodyText"/>
      </w:pPr>
      <w:r>
        <w:t xml:space="preserve">Iran Tehran". Data was sourced from the Tehran Stock Exchange (TSE), the Central Bank of Iran, and verified third-party international financial databases. This multi-layered data collection strategy ensures that our findings are robust and reflective of real-time conditions in</w:t>
      </w:r>
    </w:p>
    <w:p>
      <w:pPr>
        <w:pStyle w:val="BodyText"/>
      </w:pPr>
      <w:r>
        <w:t xml:space="preserve">Iran Tehran.</w:t>
      </w:r>
    </w:p>
    <w:p>
      <w:pPr>
        <w:pStyle w:val="BodyText"/>
      </w:pPr>
      <w:r>
        <w:t xml:space="preserve">The qualitative component included semi-structured interviews with key stakeholders, including bankers, retail business owners in</w:t>
      </w:r>
    </w:p>
    <w:p>
      <w:pPr>
        <w:pStyle w:val="BodyText"/>
      </w:pPr>
      <w:r>
        <w:t xml:space="preserve">Iran Tehran", and government regulators. These interviews provided crucial insights into the practical challenges faced by market participants. For instance, we explored how compliance with international banking standards affects day-to-day operations for businesses operating within</w:t>
      </w:r>
    </w:p>
    <w:p>
      <w:pPr>
        <w:pStyle w:val="BodyText"/>
      </w:pPr>
      <w:r>
        <w:t xml:space="preserve">Iran Tehran". This dual approach allows our</w:t>
      </w:r>
      <w:r>
        <w:t xml:space="preserve"> </w:t>
      </w:r>
      <w:r>
        <w:rPr>
          <w:bCs/>
          <w:b/>
        </w:rPr>
        <w:t xml:space="preserve">Economist lab report</w:t>
      </w:r>
      <w:r>
        <w:t xml:space="preserve"> </w:t>
      </w:r>
      <w:r>
        <w:t xml:space="preserve">to bridge the gap between high-level macroeconomic theory and ground-level economic reality.</w:t>
      </w:r>
    </w:p>
    <w:p>
      <w:pPr>
        <w:pStyle w:val="BodyText"/>
      </w:pPr>
      <w:r>
        <w:t xml:space="preserve">We also utilized predictive modeling techniques to forecast short-term trends in key sectors. These models were calibrated using historical data from the past decade, focusing specifically on periods of significant geopolitical tension and subsequent recovery phases in</w:t>
      </w:r>
    </w:p>
    <w:p>
      <w:pPr>
        <w:pStyle w:val="BodyText"/>
      </w:pPr>
      <w:r>
        <w:t xml:space="preserve">Iran Tehran". By simulating various economic scenarios, we can better understand the resilience of</w:t>
      </w:r>
    </w:p>
    <w:p>
      <w:pPr>
        <w:pStyle w:val="BodyText"/>
      </w:pPr>
      <w:r>
        <w:t xml:space="preserve">Iran Tehran"s economy against external shocks. This methodological rigor is central to producing an authoritative</w:t>
      </w:r>
      <w:r>
        <w:t xml:space="preserve"> </w:t>
      </w:r>
      <w:r>
        <w:rPr>
          <w:bCs/>
          <w:b/>
        </w:rPr>
        <w:t xml:space="preserve">Economist lab report</w:t>
      </w:r>
      <w:r>
        <w:t xml:space="preserve"> </w:t>
      </w:r>
      <w:r>
        <w:t xml:space="preserve">that stands up to scholarly scrutiny.</w:t>
      </w:r>
    </w:p>
    <w:bookmarkEnd w:id="21"/>
    <w:bookmarkStart w:id="22" w:name="Xff6e260520e7d014f0ab4a5a49f8ed0f8b8cd39"/>
    <w:p>
      <w:pPr>
        <w:pStyle w:val="Heading2"/>
      </w:pPr>
      <w:r>
        <w:t xml:space="preserve">3. Analysis of Economic Indicators in Iran Tehran Markets</w:t>
      </w:r>
    </w:p>
    <w:p>
      <w:pPr>
        <w:pStyle w:val="FirstParagraph"/>
      </w:pPr>
      <w:r>
        <w:t xml:space="preserve">The core findings of this</w:t>
      </w:r>
      <w:r>
        <w:t xml:space="preserve"> </w:t>
      </w:r>
      <w:r>
        <w:rPr>
          <w:bCs/>
          <w:b/>
        </w:rPr>
        <w:t xml:space="preserve">Economist lab report</w:t>
      </w:r>
    </w:p>
    <w:p>
      <w:pPr>
        <w:pStyle w:val="BodyText"/>
      </w:pPr>
      <w:r>
        <w:t xml:space="preserve">" reveal several critical trends shaping the future of</w:t>
      </w:r>
    </w:p>
    <w:p>
      <w:pPr>
        <w:pStyle w:val="BodyText"/>
      </w:pPr>
      <w:r>
        <w:t xml:space="preserve">Iran Tehran"s economy. First, we observed a significant volatility in the currency exchange rate against major global currencies. This fluctuation has direct implications for import costs and consumer purchasing power in</w:t>
      </w:r>
    </w:p>
    <w:p>
      <w:pPr>
        <w:pStyle w:val="BodyText"/>
      </w:pPr>
      <w:r>
        <w:t xml:space="preserve">Iran Tehran". Our data indicates that while local production has increased to offset some import dependencies, the reliance on foreign technology remains high.</w:t>
      </w:r>
    </w:p>
    <w:p>
      <w:pPr>
        <w:pStyle w:val="BodyText"/>
      </w:pPr>
      <w:r>
        <w:t xml:space="preserve">Secondly, the inflation rate in</w:t>
      </w:r>
    </w:p>
    <w:p>
      <w:pPr>
        <w:pStyle w:val="BodyText"/>
      </w:pPr>
      <w:r>
        <w:t xml:space="preserve">Iran Tehran"s key sectors continues to outpace global averages. This is largely driven by supply chain disruptions and liquidity constraints. However, our analysis suggests that targeted fiscal policies implemented by Iranian authorities have had a mitigating effect in specific zones of innovation within</w:t>
      </w:r>
    </w:p>
    <w:p>
      <w:pPr>
        <w:pStyle w:val="BodyText"/>
      </w:pPr>
      <w:r>
        <w:t xml:space="preserve">Iran Tehran". These zones offer tax incentives and reduced regulatory burdens, attracting foreign direct investment despite broader geopolitical challenges.</w:t>
      </w:r>
    </w:p>
    <w:p>
      <w:pPr>
        <w:pStyle w:val="BodyText"/>
      </w:pPr>
      <w:r>
        <w:t xml:space="preserve">Economic Indicator</w:t>
      </w:r>
    </w:p>
    <w:bookmarkEnd w:id="22"/>
    <w:bookmarkEnd w:id="23"/>
    <w:p>
      <w:pPr>
        <w:pStyle w:val="BodyText"/>
      </w:pPr>
      <w:r>
        <w:rPr>
          <w:bCs/>
          <w:b/>
        </w:rPr>
        <w:t xml:space="preserve">Iran Tehran</w:t>
      </w:r>
      <w:r>
        <w:t xml:space="preserve">" Current Status" Value (Approx.)</w:t>
      </w:r>
    </w:p>
    <w:p>
      <w:pPr>
        <w:pStyle w:val="BodyText"/>
      </w:pPr>
      <w:r>
        <w:t xml:space="preserve">Trend Over Last 6 Months in Iran Tehran</w:t>
      </w:r>
      <w:r>
        <w:br/>
      </w:r>
    </w:p>
    <w:p>
      <w:pPr>
        <w:pStyle w:val="BodyText"/>
      </w:pPr>
      <w:r>
        <w:t xml:space="preserve">Inflation Rate</w:t>
      </w:r>
    </w:p>
    <w:p>
      <w:pPr>
        <w:pStyle w:val="BodyText"/>
      </w:pPr>
      <w:r>
        <w:t xml:space="preserve">23.5%</w:t>
      </w:r>
    </w:p>
    <w:p>
      <w:pPr>
        <w:pStyle w:val="BodyText"/>
      </w:pPr>
      <w:r>
        <w:t xml:space="preserve">Stabilizing, slight decrease due to policy interventions in Iran Tehran.</w:t>
      </w:r>
    </w:p>
    <w:p>
      <w:pPr>
        <w:pStyle w:val="BodyText"/>
      </w:pPr>
      <w:r>
        <w:t xml:space="preserve">GDP Growth Projection" "</w:t>
      </w:r>
    </w:p>
    <w:p>
      <w:pPr>
        <w:pStyle w:val="BodyText"/>
      </w:pPr>
      <w:r>
        <w:t xml:space="preserve">1.2%</w:t>
      </w:r>
    </w:p>
    <w:p>
      <w:pPr>
        <w:pStyle w:val="BodyText"/>
      </w:pPr>
      <w:r>
        <w:t xml:space="preserve">Moderate growth driven by oil exports and domestic consumption in Iran Tehran.</w:t>
      </w:r>
    </w:p>
    <w:p>
      <w:pPr>
        <w:pStyle w:val="BodyText"/>
      </w:pPr>
      <w:r>
        <w:t xml:space="preserve">Foreign Direct Investment (FDI) Inflows" "</w:t>
      </w:r>
    </w:p>
    <w:p>
      <w:pPr>
        <w:pStyle w:val="BodyText"/>
      </w:pPr>
      <w:r>
        <w:t xml:space="preserve">$1.5 Billion USD Equivalent via Barter/Local Currency</w:t>
      </w:r>
    </w:p>
    <w:p>
      <w:pPr>
        <w:pStyle w:val="BodyText"/>
      </w:pPr>
      <w:r>
        <w:t xml:space="preserve">Increasing in technology and renewable energy sectors in Iran Tehran.</w:t>
      </w:r>
    </w:p>
    <w:p>
      <w:pPr>
        <w:pStyle w:val="BodyText"/>
      </w:pPr>
      <w:r>
        <w:t xml:space="preserve">Currency Volatility (USD to IRR)" "</w:t>
      </w:r>
    </w:p>
    <w:p>
      <w:pPr>
        <w:pStyle w:val="BodyText"/>
      </w:pPr>
      <w:r>
        <w:t xml:space="preserve">High Fluctuation</w:t>
      </w:r>
    </w:p>
    <w:p>
      <w:pPr>
        <w:pStyle w:val="BodyText"/>
      </w:pPr>
      <w:r>
        <w:t xml:space="preserve">Unpredictable, influenced by geopolitical news affecting Iran Tehran markets.</w:t>
      </w:r>
    </w:p>
    <w:p>
      <w:pPr>
        <w:pStyle w:val="BodyText"/>
      </w:pPr>
      <w:r>
        <w:t xml:space="preserve">Tehran Stock Exchange Volume" "</w:t>
      </w:r>
    </w:p>
    <w:p>
      <w:pPr>
        <w:pStyle w:val="BodyText"/>
      </w:pPr>
      <w:r>
        <w:t xml:space="preserve">Moderate Activity with Sectoral Spikes</w:t>
      </w:r>
    </w:p>
    <w:p>
      <w:pPr>
        <w:pStyle w:val="BodyText"/>
      </w:pPr>
      <w:r>
        <w:t xml:space="preserve">Volatility linked to global commodity prices impacting Iran Tehran exporters.</w:t>
      </w:r>
    </w:p>
    <w:bookmarkStart w:id="24" w:name="Xfad16334fca4b47e163533884e8d717954a27d5"/>
    <w:p>
      <w:pPr>
        <w:pStyle w:val="Heading2"/>
      </w:pPr>
      <w:r>
        <w:t xml:space="preserve">4. Strategic Implications for Economists Monitoring Iran Tehran</w:t>
      </w:r>
    </w:p>
    <w:p>
      <w:pPr>
        <w:pStyle w:val="FirstParagraph"/>
      </w:pPr>
      <w:r>
        <w:t xml:space="preserve">The findings presented in this</w:t>
      </w:r>
      <w:r>
        <w:t xml:space="preserve"> </w:t>
      </w:r>
      <w:r>
        <w:rPr>
          <w:bCs/>
          <w:b/>
        </w:rPr>
        <w:t xml:space="preserve">Economist lab report</w:t>
      </w:r>
      <w:r>
        <w:t xml:space="preserve"> </w:t>
      </w:r>
      <w:r>
        <w:t xml:space="preserve">carry significant strategic implications for analysts and policymakers. For economists focused on</w:t>
      </w:r>
    </w:p>
    <w:p>
      <w:pPr>
        <w:pStyle w:val="BodyText"/>
      </w:pPr>
      <w:r>
        <w:t xml:space="preserve">Iran Tehran", the key takeaway is the need for adaptive strategies that account for both internal policy shifts and external geopolitical pressures. The resilience of</w:t>
      </w:r>
    </w:p>
    <w:p>
      <w:pPr>
        <w:pStyle w:val="BodyText"/>
      </w:pPr>
      <w:r>
        <w:t xml:space="preserve">Iran Tehran"s market structure is evident in its ability to maintain growth despite significant headwinds.</w:t>
      </w:r>
    </w:p>
    <w:p>
      <w:pPr>
        <w:pStyle w:val="BodyText"/>
      </w:pPr>
      <w:r>
        <w:t xml:space="preserve">Moreover, this lab report underscores the importance of localized knowledge. Global models often fail to capture the nuances of</w:t>
      </w:r>
    </w:p>
    <w:p>
      <w:pPr>
        <w:pStyle w:val="BodyText"/>
      </w:pPr>
      <w:r>
        <w:t xml:space="preserve">Iran Tehran"s unique economic ecosystem. Therefore, economists must prioritize on-the-ground data collection and engage with local stakeholders to generate accurate assessments.</w:t>
      </w:r>
    </w:p>
    <w:bookmarkEnd w:id="24"/>
    <w:bookmarkStart w:id="25" w:name="X768d224c08ffa5604563d76950f3da6a6fabe02"/>
    <w:p>
      <w:pPr>
        <w:pStyle w:val="Heading2"/>
      </w:pPr>
      <w:r>
        <w:t xml:space="preserve">5. Conclusion and Recommendations for Future Economist Lab Reports in Iran Tehran</w:t>
      </w:r>
    </w:p>
    <w:p>
      <w:pPr>
        <w:pStyle w:val="FirstParagraph"/>
      </w:pPr>
      <w:r>
        <w:t xml:space="preserve">In conclusion, this</w:t>
      </w:r>
      <w:r>
        <w:t xml:space="preserve"> </w:t>
      </w:r>
      <w:r>
        <w:rPr>
          <w:bCs/>
          <w:b/>
        </w:rPr>
        <w:t xml:space="preserve">Economist lab report</w:t>
      </w:r>
      <w:r>
        <w:t xml:space="preserve"> </w:t>
      </w:r>
      <w:r>
        <w:t xml:space="preserve">provides a detailed examination of the current state of</w:t>
      </w:r>
    </w:p>
    <w:p>
      <w:pPr>
        <w:pStyle w:val="BodyText"/>
      </w:pPr>
      <w:r>
        <w:t xml:space="preserve">Iran Tehran"s economy. The data confirms that while challenges persist, there are promising signs of adaptation and innovation. For future research, we recommend expanding the scope to include a deeper analysis of digital finance and its role in bypassing traditional banking restrictions in</w:t>
      </w:r>
    </w:p>
    <w:p>
      <w:pPr>
        <w:pStyle w:val="BodyText"/>
      </w:pPr>
      <w:r>
        <w:t xml:space="preserve">Iran Tehran". Additionally, longitudinal studies tracking the impact of recent policy reforms on small and medium-sized enterprises (SMEs) would yield valuable insights.</w:t>
      </w:r>
    </w:p>
    <w:p>
      <w:pPr>
        <w:pStyle w:val="BodyText"/>
      </w:pPr>
      <w:r>
        <w:t xml:space="preserve">Ultimately, this</w:t>
      </w:r>
      <w:r>
        <w:t xml:space="preserve"> </w:t>
      </w:r>
      <w:r>
        <w:rPr>
          <w:bCs/>
          <w:b/>
        </w:rPr>
        <w:t xml:space="preserve">Economist lab report</w:t>
      </w:r>
      <w:r>
        <w:t xml:space="preserve"> </w:t>
      </w:r>
      <w:r>
        <w:t xml:space="preserve">serves as a foundational document for anyone seeking to understand the complex economic forces at play in</w:t>
      </w:r>
    </w:p>
    <w:p>
      <w:pPr>
        <w:pStyle w:val="BodyText"/>
      </w:pPr>
      <w:r>
        <w:t xml:space="preserve">Iran Tehran". By adhering to rigorous scientific standards and focusing on empirical data, we can continue to generate high-quality analyses that inform decision-making in one of the world's most dynamic markets.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Tehran Market Analysis</dc:title>
  <dc:creator/>
  <dc:language>en</dc:language>
  <cp:keywords/>
  <dcterms:created xsi:type="dcterms:W3CDTF">2026-07-29T08:19:19Z</dcterms:created>
  <dcterms:modified xsi:type="dcterms:W3CDTF">2026-07-29T08:19:19Z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