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Economic</w:t>
      </w:r>
      <w:r>
        <w:t xml:space="preserve"> </w:t>
      </w:r>
      <w:r>
        <w:t xml:space="preserve">Diagnostic</w:t>
      </w:r>
      <w:r>
        <w:t xml:space="preserve"> </w:t>
      </w:r>
      <w:r>
        <w:t xml:space="preserve">and</w:t>
      </w:r>
      <w:r>
        <w:t xml:space="preserve"> </w:t>
      </w:r>
      <w:r>
        <w:t xml:space="preserve">Policy</w:t>
      </w:r>
      <w:r>
        <w:t xml:space="preserve"> </w:t>
      </w:r>
      <w:r>
        <w:t xml:space="preserve">Simulation</w:t>
      </w:r>
      <w:r>
        <w:t xml:space="preserve"> </w:t>
      </w:r>
      <w:r>
        <w:t xml:space="preserve">for</w:t>
      </w:r>
      <w:r>
        <w:t xml:space="preserve"> </w:t>
      </w:r>
      <w:r>
        <w:t xml:space="preserve">Iraq,</w:t>
      </w:r>
      <w:r>
        <w:t xml:space="preserve"> </w:t>
      </w:r>
      <w:r>
        <w:t xml:space="preserve">Baghdad</w:t>
      </w:r>
    </w:p>
    <w:bookmarkStart w:id="30" w:name="Xdb71e631316a512e60619350ac4fee6b20eb59d"/>
    <w:p>
      <w:pPr>
        <w:pStyle w:val="Heading1"/>
      </w:pPr>
      <w:r>
        <w:t xml:space="preserve">Laboratory Report on Economic Modeling and Strategic Application</w:t>
      </w:r>
      <w:r>
        <w:br/>
      </w:r>
      <w:r>
        <w:br/>
      </w:r>
      <w:r>
        <w:t xml:space="preserve">An Economist’s Framework for Post-Conflict Stability in Iraq, Baghdad</w:t>
      </w:r>
    </w:p>
    <w:p>
      <w:pPr>
        <w:pStyle w:val="FirstParagraph"/>
      </w:pPr>
      <w:r>
        <w:rPr>
          <w:bCs/>
          <w:b/>
        </w:rPr>
        <w:t xml:space="preserve">Date:</w:t>
      </w:r>
    </w:p>
    <w:p>
      <w:pPr>
        <w:pStyle w:val="BodyText"/>
      </w:pPr>
      <w:r>
        <w:t xml:space="preserve">October 26, 2023</w:t>
      </w:r>
    </w:p>
    <w:p>
      <w:pPr>
        <w:pStyle w:val="BodyText"/>
      </w:pPr>
      <w:r>
        <w:rPr>
          <w:bCs/>
          <w:b/>
        </w:rPr>
        <w:t xml:space="preserve">Location:</w:t>
      </w:r>
    </w:p>
    <w:p>
      <w:pPr>
        <w:pStyle w:val="BodyText"/>
      </w:pPr>
      <w:r>
        <w:t xml:space="preserve">Economic Research Institute, Baghdad Branch</w:t>
      </w:r>
    </w:p>
    <w:p>
      <w:pPr>
        <w:pStyle w:val="BodyText"/>
      </w:pPr>
      <w:r>
        <w:t xml:space="preserve">&lt;</w:t>
      </w:r>
    </w:p>
    <w:p>
      <w:pPr>
        <w:pStyle w:val="BodyText"/>
      </w:pPr>
      <w:r>
        <w:rPr>
          <w:bCs/>
          <w:b/>
        </w:rPr>
        <w:t xml:space="preserve">Subject:</w:t>
      </w:r>
    </w:p>
    <w:p>
      <w:pPr>
        <w:pStyle w:val="BodyText"/>
      </w:pPr>
      <w:r>
        <w:t xml:space="preserve">The Role of an Economist in Stabilizing Iraq, Baghdad’s Market Dynamics</w:t>
      </w:r>
    </w:p>
    <w:p>
      <w:pPr>
        <w:pStyle w:val="BodyText"/>
      </w:pPr>
      <w:r>
        <w:rPr>
          <w:bCs/>
          <w:b/>
        </w:rPr>
        <w:t xml:space="preserve">Status:</w:t>
      </w:r>
    </w:p>
    <w:p>
      <w:pPr>
        <w:pStyle w:val="BodyText"/>
      </w:pPr>
      <w:r>
        <w:t xml:space="preserve">Final Review</w:t>
      </w:r>
    </w:p>
    <w:bookmarkStart w:id="20" w:name="Xff016db259ef8c742cc9acff3af898590666b9e"/>
    <w:p>
      <w:pPr>
        <w:pStyle w:val="Heading2"/>
      </w:pPr>
      <w:r>
        <w:t xml:space="preserve">1. Abstract and Introduction to the Economist's Mandate in Iraq, Baghdad</w:t>
      </w:r>
    </w:p>
    <w:p>
      <w:pPr>
        <w:pStyle w:val="FirstParagraph"/>
      </w:pPr>
      <w:r>
        <w:t xml:space="preserve">This document serves as a comprehensive lab report detailing the functional application of economic theory within the complex socio-political landscape of</w:t>
      </w:r>
      <w:r>
        <w:t xml:space="preserve"> </w:t>
      </w:r>
      <w:r>
        <w:t xml:space="preserve">Iraq, Baghdad</w:t>
      </w:r>
      <w:r>
        <w:t xml:space="preserve">. The primary objective is to analyze how an</w:t>
      </w:r>
      <w:r>
        <w:t xml:space="preserve"> </w:t>
      </w:r>
      <w:r>
        <w:t xml:space="preserve">Economist</w:t>
      </w:r>
      <w:r>
        <w:t xml:space="preserve"> </w:t>
      </w:r>
      <w:r>
        <w:t xml:space="preserve">operates not merely as a data analyst, but as a critical architect of fiscal stability and social cohesion. In the context of</w:t>
      </w:r>
      <w:r>
        <w:t xml:space="preserve"> </w:t>
      </w:r>
      <w:r>
        <w:rPr>
          <w:iCs/>
          <w:i/>
        </w:rPr>
        <w:t xml:space="preserve">Iraq, Baghdad</w:t>
      </w:r>
      <w:r>
        <w:t xml:space="preserve">, the economic environment is characterized by high volatility, reliance on hydrocarbon revenues, and ongoing infrastructural reconstruction demands.</w:t>
      </w:r>
    </w:p>
    <w:p>
      <w:pPr>
        <w:pStyle w:val="BodyText"/>
      </w:pPr>
      <w:r>
        <w:t xml:space="preserve">The role of an</w:t>
      </w:r>
      <w:r>
        <w:t xml:space="preserve"> </w:t>
      </w:r>
      <w:r>
        <w:t xml:space="preserve">Economist</w:t>
      </w:r>
      <w:r>
        <w:t xml:space="preserve"> </w:t>
      </w:r>
      <w:r>
        <w:t xml:space="preserve">in this specific geographic region extends beyond traditional macroeconomic monitoring. It involves a forensic examination of fiscal policies that impact the daily lives of citizens in the capital. This report argues that for</w:t>
      </w:r>
      <w:r>
        <w:t xml:space="preserve"> </w:t>
      </w:r>
      <w:r>
        <w:rPr>
          <w:iCs/>
          <w:i/>
        </w:rPr>
        <w:t xml:space="preserve">Iraq, Baghdad</w:t>
      </w:r>
      <w:r>
        <w:t xml:space="preserve"> </w:t>
      </w:r>
      <w:r>
        <w:t xml:space="preserve">to transition from post-conflict recovery to sustainable development, the</w:t>
      </w:r>
      <w:r>
        <w:t xml:space="preserve"> </w:t>
      </w:r>
      <w:r>
        <w:t xml:space="preserve">Economist</w:t>
      </w:r>
      <w:r>
        <w:t xml:space="preserve"> </w:t>
      </w:r>
      <w:r>
        <w:t xml:space="preserve">must serve as a mediator between international financial institutions and local governance structures. The "laboratory" here is not a sterile room with test tubes, but the bustling markets of Kadhimiya and the financial districts of Mansour, where policy decisions manifest in real-time price fluctuations and employment rates.</w:t>
      </w:r>
    </w:p>
    <w:bookmarkEnd w:id="20"/>
    <w:bookmarkStart w:id="23" w:name="X4302b9ee0736930697a54b725499ea7d8ca5b61"/>
    <w:p>
      <w:pPr>
        <w:pStyle w:val="Heading2"/>
      </w:pPr>
      <w:r>
        <w:t xml:space="preserve">2. Methodology: Data Collection in a Volatile Market</w:t>
      </w:r>
    </w:p>
    <w:p>
      <w:pPr>
        <w:pStyle w:val="FirstParagraph"/>
      </w:pPr>
      <w:r>
        <w:t xml:space="preserve">To accurately assess the economic health of</w:t>
      </w:r>
      <w:r>
        <w:t xml:space="preserve"> </w:t>
      </w:r>
      <w:r>
        <w:rPr>
          <w:iCs/>
          <w:i/>
        </w:rPr>
        <w:t xml:space="preserve">Iraq, Baghdad</w:t>
      </w:r>
      <w:r>
        <w:t xml:space="preserve">, our research team employed mixed-methods data collection strategies. The methodology was designed to capture both quantitative metrics and qualitative socio-economic indicators.</w:t>
      </w:r>
    </w:p>
    <w:bookmarkStart w:id="21" w:name="Xfa6c0bb8bd4f86deeda8ca28462131c3f1e2221"/>
    <w:p>
      <w:pPr>
        <w:pStyle w:val="Heading3"/>
      </w:pPr>
      <w:r>
        <w:t xml:space="preserve">2.1 Quantitative Analysis of Hydrocarbon Dependency</w:t>
      </w:r>
    </w:p>
    <w:p>
      <w:pPr>
        <w:pStyle w:val="FirstParagraph"/>
      </w:pPr>
      <w:r>
        <w:t xml:space="preserve">The first phase involved analyzing the correlation between global oil prices and local liquidity in</w:t>
      </w:r>
      <w:r>
        <w:t xml:space="preserve"> </w:t>
      </w:r>
      <w:r>
        <w:rPr>
          <w:iCs/>
          <w:i/>
        </w:rPr>
        <w:t xml:space="preserve">Iraq, Baghdad</w:t>
      </w:r>
      <w:r>
        <w:t xml:space="preserve">. An</w:t>
      </w:r>
      <w:r>
        <w:t xml:space="preserve"> </w:t>
      </w:r>
      <w:r>
        <w:t xml:space="preserve">Economist</w:t>
      </w:r>
      <w:r>
        <w:t xml:space="preserve"> </w:t>
      </w:r>
      <w:r>
        <w:t xml:space="preserve">must determine the elasticity of government spending against oil revenue volatility. Data was sourced from the Central Bank of Iraq and cross-referenced with international energy market trends. The lab analysis reveals that a 10% drop in oil prices results in an immediate contraction of public sector wage bills, which directly impacts consumption patterns across</w:t>
      </w:r>
      <w:r>
        <w:t xml:space="preserve"> </w:t>
      </w:r>
      <w:r>
        <w:rPr>
          <w:iCs/>
          <w:i/>
        </w:rPr>
        <w:t xml:space="preserve">Iraq, Baghdad</w:t>
      </w:r>
      <w:r>
        <w:t xml:space="preserve">.</w:t>
      </w:r>
    </w:p>
    <w:bookmarkEnd w:id="21"/>
    <w:bookmarkStart w:id="22" w:name="X3a514d1b2a4cde936b168b69b1c7b8f1e696388"/>
    <w:p>
      <w:pPr>
        <w:pStyle w:val="Heading3"/>
      </w:pPr>
      <w:r>
        <w:t xml:space="preserve">2.2 Qualitative Assessment of Informal Markets</w:t>
      </w:r>
    </w:p>
    <w:p>
      <w:pPr>
        <w:pStyle w:val="FirstParagraph"/>
      </w:pPr>
      <w:r>
        <w:t xml:space="preserve">In</w:t>
      </w:r>
      <w:r>
        <w:t xml:space="preserve"> </w:t>
      </w:r>
      <w:r>
        <w:rPr>
          <w:iCs/>
          <w:i/>
        </w:rPr>
        <w:t xml:space="preserve">Iraq, Baghdad</w:t>
      </w:r>
      <w:r>
        <w:t xml:space="preserve">, a significant portion of economic activity occurs in the informal sector. Standard economic models often fail to capture this nuance. Therefore, field interviews were conducted with small business owners in Sadr City and Karada markets. These interactions provided critical insights into how inflation affects household budgets outside of official statistics. The</w:t>
      </w:r>
      <w:r>
        <w:t xml:space="preserve"> </w:t>
      </w:r>
      <w:r>
        <w:t xml:space="preserve">Economist</w:t>
      </w:r>
      <w:r>
        <w:t xml:space="preserve"> </w:t>
      </w:r>
      <w:r>
        <w:t xml:space="preserve">utilizes this data to adjust the Consumer Price Index (CPI) calculations, ensuring that policy recommendations are grounded in reality rather than abstract theory.</w:t>
      </w:r>
    </w:p>
    <w:bookmarkEnd w:id="22"/>
    <w:bookmarkEnd w:id="23"/>
    <w:bookmarkStart w:id="26" w:name="Xa3611498914aff3e8517f6c3f9652b257998e5d"/>
    <w:p>
      <w:pPr>
        <w:pStyle w:val="Heading2"/>
      </w:pPr>
      <w:r>
        <w:t xml:space="preserve">3. Experimental Variables: Fiscal Policy and Inflation Control</w:t>
      </w:r>
    </w:p>
    <w:p>
      <w:pPr>
        <w:pStyle w:val="FirstParagraph"/>
      </w:pPr>
      <w:r>
        <w:t xml:space="preserve">This section of the lab report simulates various fiscal policy scenarios applicable to</w:t>
      </w:r>
      <w:r>
        <w:t xml:space="preserve"> </w:t>
      </w:r>
      <w:r>
        <w:rPr>
          <w:iCs/>
          <w:i/>
        </w:rPr>
        <w:t xml:space="preserve">Iraq, Baghdad</w:t>
      </w:r>
      <w:r>
        <w:t xml:space="preserve">. The goal is to isolate variables that contribute to inflation and currency instability.</w:t>
      </w:r>
    </w:p>
    <w:bookmarkStart w:id="24" w:name="subsidy-reform-simulation"/>
    <w:p>
      <w:pPr>
        <w:pStyle w:val="Heading3"/>
      </w:pPr>
      <w:r>
        <w:t xml:space="preserve">3.1 Subsidy Reform Simulation</w:t>
      </w:r>
    </w:p>
    <w:p>
      <w:pPr>
        <w:pStyle w:val="FirstParagraph"/>
      </w:pPr>
      <w:r>
        <w:t xml:space="preserve">A critical test case involves the gradual removal of energy subsidies. Historically, abrupt subsidy cuts in</w:t>
      </w:r>
      <w:r>
        <w:t xml:space="preserve"> </w:t>
      </w:r>
      <w:r>
        <w:rPr>
          <w:iCs/>
          <w:i/>
        </w:rPr>
        <w:t xml:space="preserve">Iraq, Baghdad</w:t>
      </w:r>
      <w:r>
        <w:t xml:space="preserve"> </w:t>
      </w:r>
      <w:r>
        <w:t xml:space="preserve">have led to social unrest. Our economic modeling suggests that a phased approach, coupled with targeted cash transfers for low-income families, can mitigate negative impacts. The</w:t>
      </w:r>
      <w:r>
        <w:t xml:space="preserve"> </w:t>
      </w:r>
      <w:r>
        <w:t xml:space="preserve">Economist</w:t>
      </w:r>
      <w:r>
        <w:t xml:space="preserve"> </w:t>
      </w:r>
      <w:r>
        <w:t xml:space="preserve">calculates the fiscal savings generated by reform against the potential political cost. In the case of</w:t>
      </w:r>
      <w:r>
        <w:t xml:space="preserve"> </w:t>
      </w:r>
      <w:r>
        <w:rPr>
          <w:iCs/>
          <w:i/>
        </w:rPr>
        <w:t xml:space="preserve">Iraq, Baghdad</w:t>
      </w:r>
      <w:r>
        <w:t xml:space="preserve">, high population density amplifies the speed at which dissatisfaction spreads; thus, communication strategies are as vital as fiscal calculations.</w:t>
      </w:r>
    </w:p>
    <w:bookmarkEnd w:id="24"/>
    <w:bookmarkStart w:id="25" w:name="currency-peg-stability"/>
    <w:p>
      <w:pPr>
        <w:pStyle w:val="Heading3"/>
      </w:pPr>
      <w:r>
        <w:t xml:space="preserve">3.2 Currency Peg Stability</w:t>
      </w:r>
    </w:p>
    <w:p>
      <w:pPr>
        <w:pStyle w:val="FirstParagraph"/>
      </w:pPr>
      <w:r>
        <w:t xml:space="preserve">The Iraqi Dinar’s peg to the US Dollar remains a cornerstone of monetary policy. However, liquidity crunches often cause a black-market exchange rate premium in</w:t>
      </w:r>
      <w:r>
        <w:t xml:space="preserve"> </w:t>
      </w:r>
      <w:r>
        <w:rPr>
          <w:iCs/>
          <w:i/>
        </w:rPr>
        <w:t xml:space="preserve">Iraq, Baghdad</w:t>
      </w:r>
      <w:r>
        <w:t xml:space="preserve">. An</w:t>
      </w:r>
      <w:r>
        <w:t xml:space="preserve"> </w:t>
      </w:r>
      <w:r>
        <w:t xml:space="preserve">Economist</w:t>
      </w:r>
      <w:r>
        <w:t xml:space="preserve"> </w:t>
      </w:r>
      <w:r>
        <w:t xml:space="preserve">analyzes the money supply (M2) against foreign reserve levels. The lab report identifies that inconsistent import financing policies create artificial shortages of US dollars, driving up the black market rate. Corrective measures proposed include streamlining letter-of-credit processes to reduce delays and restore trust in formal banking channels.</w:t>
      </w:r>
    </w:p>
    <w:bookmarkEnd w:id="25"/>
    <w:bookmarkEnd w:id="26"/>
    <w:bookmarkStart w:id="27" w:name="X072d298a457011add5cfe3a3c93fd6b295ee7f7"/>
    <w:p>
      <w:pPr>
        <w:pStyle w:val="Heading2"/>
      </w:pPr>
      <w:r>
        <w:t xml:space="preserve">4. Results: The Socio-Economic Impact on Baghdad’s Residents</w:t>
      </w:r>
    </w:p>
    <w:p>
      <w:pPr>
        <w:pStyle w:val="FirstParagraph"/>
      </w:pPr>
      <w:r>
        <w:t xml:space="preserve">The application of rigorous economic analysis yields clear results regarding the lived experience of residents in</w:t>
      </w:r>
      <w:r>
        <w:t xml:space="preserve"> </w:t>
      </w:r>
      <w:r>
        <w:rPr>
          <w:iCs/>
          <w:i/>
        </w:rPr>
        <w:t xml:space="preserve">Iraq, Baghdad</w:t>
      </w:r>
      <w:r>
        <w:t xml:space="preserve">.</w:t>
      </w:r>
    </w:p>
    <w:p>
      <w:pPr>
        <w:numPr>
          <w:ilvl w:val="0"/>
          <w:numId w:val="1001"/>
        </w:numPr>
        <w:pStyle w:val="Compact"/>
      </w:pPr>
      <w:r>
        <w:rPr>
          <w:bCs/>
          <w:b/>
        </w:rPr>
        <w:t xml:space="preserve">Inflation Trajectory:</w:t>
      </w:r>
      <w:r>
        <w:t xml:space="preserve"> </w:t>
      </w:r>
      <w:r>
        <w:t xml:space="preserve">Without intervention, inflation in</w:t>
      </w:r>
      <w:r>
        <w:t xml:space="preserve"> </w:t>
      </w:r>
      <w:r>
        <w:rPr>
          <w:iCs/>
          <w:i/>
        </w:rPr>
        <w:t xml:space="preserve">Iraq, Baghdad</w:t>
      </w:r>
      <w:r>
        <w:t xml:space="preserve"> </w:t>
      </w:r>
      <w:r>
        <w:t xml:space="preserve">is projected to remain above 5% annually due to supply chain bottlenecks and currency depreciation. The role of the</w:t>
      </w:r>
      <w:r>
        <w:t xml:space="preserve"> </w:t>
      </w:r>
      <w:r>
        <w:t xml:space="preserve">Economist</w:t>
      </w:r>
      <w:r>
        <w:t xml:space="preserve"> </w:t>
      </w:r>
      <w:r>
        <w:t xml:space="preserve">is to identify these bottlenecks—often rooted in bureaucratic red tape rather than physical scarcity.</w:t>
      </w:r>
    </w:p>
    <w:p>
      <w:pPr>
        <w:numPr>
          <w:ilvl w:val="0"/>
          <w:numId w:val="1001"/>
        </w:numPr>
        <w:pStyle w:val="Compact"/>
      </w:pPr>
      <w:r>
        <w:rPr>
          <w:bCs/>
          <w:b/>
        </w:rPr>
        <w:t xml:space="preserve">Youth Unemployment:</w:t>
      </w:r>
      <w:r>
        <w:t xml:space="preserve"> </w:t>
      </w:r>
      <w:r>
        <w:t xml:space="preserve">Data indicates that youth unemployment in the capital exceeds 25%. An</w:t>
      </w:r>
      <w:r>
        <w:t xml:space="preserve"> </w:t>
      </w:r>
      <w:r>
        <w:t xml:space="preserve">Economist</w:t>
      </w:r>
      <w:r>
        <w:t xml:space="preserve"> </w:t>
      </w:r>
      <w:r>
        <w:t xml:space="preserve">must advocate for diversification away from public sector employment, which has traditionally been the primary employer. Encouraging private sector growth in technology and services is essential for long-term stability.</w:t>
      </w:r>
    </w:p>
    <w:p>
      <w:pPr>
        <w:numPr>
          <w:ilvl w:val="0"/>
          <w:numId w:val="1001"/>
        </w:numPr>
        <w:pStyle w:val="Compact"/>
      </w:pPr>
      <w:r>
        <w:rPr>
          <w:bCs/>
          <w:b/>
        </w:rPr>
        <w:t xml:space="preserve">Housing Costs:</w:t>
      </w:r>
      <w:r>
        <w:t xml:space="preserve"> </w:t>
      </w:r>
      <w:r>
        <w:t xml:space="preserve">Rapid urbanization in</w:t>
      </w:r>
      <w:r>
        <w:t xml:space="preserve"> </w:t>
      </w:r>
      <w:r>
        <w:rPr>
          <w:iCs/>
          <w:i/>
        </w:rPr>
        <w:t xml:space="preserve">Iraq, Baghdad</w:t>
      </w:r>
      <w:r>
        <w:t xml:space="preserve"> </w:t>
      </w:r>
      <w:r>
        <w:t xml:space="preserve">has driven housing costs up by 15% year-over-year. Economic modeling suggests that incentivizing private construction through tax breaks could increase supply and stabilize prices, preventing the expansion of informal settlements.</w:t>
      </w:r>
    </w:p>
    <w:bookmarkEnd w:id="27"/>
    <w:bookmarkStart w:id="28" w:name="Xe2d58b070f38103829533b46217917a90d034a4"/>
    <w:p>
      <w:pPr>
        <w:pStyle w:val="Heading2"/>
      </w:pPr>
      <w:r>
        <w:t xml:space="preserve">5. Discussion: The Economist as a Strategic Advisor in Iraq, Baghdad</w:t>
      </w:r>
    </w:p>
    <w:p>
      <w:pPr>
        <w:pStyle w:val="FirstParagraph"/>
      </w:pPr>
      <w:r>
        <w:t xml:space="preserve">The findings of this lab report underscore that the</w:t>
      </w:r>
      <w:r>
        <w:t xml:space="preserve"> </w:t>
      </w:r>
      <w:r>
        <w:t xml:space="preserve">Economist</w:t>
      </w:r>
      <w:r>
        <w:t xml:space="preserve"> </w:t>
      </w:r>
      <w:r>
        <w:t xml:space="preserve">plays a pivotal role in shaping the future of</w:t>
      </w:r>
      <w:r>
        <w:t xml:space="preserve"> </w:t>
      </w:r>
      <w:r>
        <w:rPr>
          <w:iCs/>
          <w:i/>
        </w:rPr>
        <w:t xml:space="preserve">Iraq, Baghdad</w:t>
      </w:r>
      <w:r>
        <w:t xml:space="preserve">. It is not sufficient to merely report numbers; one must interpret them within the historical and cultural context of Iraq.</w:t>
      </w:r>
    </w:p>
    <w:p>
      <w:pPr>
        <w:pStyle w:val="BodyText"/>
      </w:pPr>
      <w:r>
        <w:t xml:space="preserve">In many developed nations, economic policy is technocratic. In</w:t>
      </w:r>
      <w:r>
        <w:t xml:space="preserve"> </w:t>
      </w:r>
      <w:r>
        <w:rPr>
          <w:iCs/>
          <w:i/>
        </w:rPr>
        <w:t xml:space="preserve">Iraq, Baghdad</w:t>
      </w:r>
      <w:r>
        <w:t xml:space="preserve">, economics is inherently political. An effective</w:t>
      </w:r>
      <w:r>
        <w:t xml:space="preserve"> </w:t>
      </w:r>
      <w:r>
        <w:t xml:space="preserve">Economist</w:t>
      </w:r>
      <w:r>
        <w:t xml:space="preserve"> </w:t>
      </w:r>
      <w:r>
        <w:t xml:space="preserve">understands that fiscal decisions affect sectarian balances and regional power dynamics. For instance, investment in infrastructure must be distributed equitably across different districts of the city to foster national unity. The lab report emphasizes that transparency in public spending is crucial for restoring public trust.</w:t>
      </w:r>
    </w:p>
    <w:p>
      <w:pPr>
        <w:pStyle w:val="BodyText"/>
      </w:pPr>
      <w:r>
        <w:t xml:space="preserve">Furthermore, the</w:t>
      </w:r>
      <w:r>
        <w:t xml:space="preserve"> </w:t>
      </w:r>
      <w:r>
        <w:t xml:space="preserve">Economist</w:t>
      </w:r>
      <w:r>
        <w:t xml:space="preserve"> </w:t>
      </w:r>
      <w:r>
        <w:t xml:space="preserve">must address the environmental cost of economic growth. Baghdad faces severe water scarcity and heat island effects. Sustainable economic policies require integrating green energy initiatives into the national grid, reducing reliance on diesel generators which are prevalent in</w:t>
      </w:r>
      <w:r>
        <w:t xml:space="preserve"> </w:t>
      </w:r>
      <w:r>
        <w:rPr>
          <w:iCs/>
          <w:i/>
        </w:rPr>
        <w:t xml:space="preserve">Iraq, Baghdad</w:t>
      </w:r>
      <w:r>
        <w:t xml:space="preserve"> </w:t>
      </w:r>
      <w:r>
        <w:t xml:space="preserve">due to power shortages.</w:t>
      </w:r>
    </w:p>
    <w:bookmarkEnd w:id="28"/>
    <w:bookmarkStart w:id="29" w:name="conclusion-and-recommendations"/>
    <w:p>
      <w:pPr>
        <w:pStyle w:val="Heading2"/>
      </w:pPr>
      <w:r>
        <w:t xml:space="preserve">6. Conclusion and Recommendations</w:t>
      </w:r>
    </w:p>
    <w:p>
      <w:pPr>
        <w:pStyle w:val="FirstParagraph"/>
      </w:pPr>
      <w:r>
        <w:t xml:space="preserve">This lab report concludes that the stabilization of</w:t>
      </w:r>
      <w:r>
        <w:t xml:space="preserve"> </w:t>
      </w:r>
      <w:r>
        <w:rPr>
          <w:iCs/>
          <w:i/>
        </w:rPr>
        <w:t xml:space="preserve">Iraq, Baghdad</w:t>
      </w:r>
      <w:r>
        <w:t xml:space="preserve">'s economy requires a multi-faceted approach led by competent</w:t>
      </w:r>
      <w:r>
        <w:t xml:space="preserve"> </w:t>
      </w:r>
      <w:r>
        <w:t xml:space="preserve">Economist</w:t>
      </w:r>
      <w:r>
        <w:t xml:space="preserve">s who are attuned to local realities. The following recommendations are derived from our analysis:</w:t>
      </w:r>
    </w:p>
    <w:p>
      <w:pPr>
        <w:numPr>
          <w:ilvl w:val="0"/>
          <w:numId w:val="1002"/>
        </w:numPr>
        <w:pStyle w:val="Compact"/>
      </w:pPr>
      <w:r>
        <w:rPr>
          <w:bCs/>
          <w:b/>
        </w:rPr>
        <w:t xml:space="preserve">Diversification Strategy:</w:t>
      </w:r>
      <w:r>
        <w:t xml:space="preserve"> </w:t>
      </w:r>
      <w:r>
        <w:t xml:space="preserve">Develop non-oil sectors such as tourism, agriculture, and digital services to buffer against oil price shocks.</w:t>
      </w:r>
    </w:p>
    <w:p>
      <w:pPr>
        <w:numPr>
          <w:ilvl w:val="0"/>
          <w:numId w:val="1002"/>
        </w:numPr>
        <w:pStyle w:val="Compact"/>
      </w:pPr>
      <w:r>
        <w:rPr>
          <w:bCs/>
          <w:b/>
        </w:rPr>
        <w:t xml:space="preserve">Digitalization of Finance:</w:t>
      </w:r>
      <w:r>
        <w:t xml:space="preserve">Iraq, Baghdad to reduce money laundering and increase tax compliance.</w:t>
      </w:r>
    </w:p>
    <w:p>
      <w:pPr>
        <w:numPr>
          <w:ilvl w:val="0"/>
          <w:numId w:val="1002"/>
        </w:numPr>
        <w:pStyle w:val="Compact"/>
      </w:pPr>
      <w:r>
        <w:rPr>
          <w:bCs/>
          <w:b/>
        </w:rPr>
        <w:t xml:space="preserve">Social Safety Nets:</w:t>
      </w:r>
      <w:r>
        <w:t xml:space="preserve"> </w:t>
      </w:r>
      <w:r>
        <w:t xml:space="preserve">Implement data-driven welfare programs that target the most vulnerable populations, ensuring that economic reforms do not exacerbate poverty.</w:t>
      </w:r>
    </w:p>
    <w:p>
      <w:pPr>
        <w:pStyle w:val="FirstParagraph"/>
      </w:pPr>
      <w:r>
        <w:t xml:space="preserve">In summary, the</w:t>
      </w:r>
      <w:r>
        <w:t xml:space="preserve"> </w:t>
      </w:r>
      <w:r>
        <w:t xml:space="preserve">Economist</w:t>
      </w:r>
      <w:r>
        <w:t xml:space="preserve"> </w:t>
      </w:r>
      <w:r>
        <w:t xml:space="preserve">is not just a scientist of wealth but a guardian of social stability. For</w:t>
      </w:r>
      <w:r>
        <w:t xml:space="preserve"> </w:t>
      </w:r>
      <w:r>
        <w:rPr>
          <w:iCs/>
          <w:i/>
        </w:rPr>
        <w:t xml:space="preserve">Iraq, Baghdad</w:t>
      </w:r>
      <w:r>
        <w:t xml:space="preserve">, the path forward lies in rigorous data analysis combined with empathetic policy design. By treating the city as a dynamic laboratory where every policy is an experiment affecting thousands of lives, we can forge an economic framework that promotes peace, prosperity, and resilience.</w:t>
      </w:r>
    </w:p>
    <w:p>
      <w:pPr>
        <w:pStyle w:val="BodyText"/>
      </w:pPr>
      <w:r>
        <w:rPr>
          <w:iCs/>
          <w:i/>
        </w:rPr>
        <w:t xml:space="preserve">End of Report. Prepared for the Ministry of Planning and Development Cooperation in Iraq, Baghdad.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Economic Diagnostic and Policy Simulation for Iraq, Baghdad</dc:title>
  <dc:creator/>
  <dc:language>en</dc:language>
  <cp:keywords/>
  <dcterms:created xsi:type="dcterms:W3CDTF">2026-07-29T12:28:52Z</dcterms:created>
  <dcterms:modified xsi:type="dcterms:W3CDTF">2026-07-29T12:28:52Z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