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Israel</w:t>
      </w:r>
      <w:r>
        <w:t xml:space="preserve"> </w:t>
      </w:r>
      <w:r>
        <w:t xml:space="preserve">Tel</w:t>
      </w:r>
      <w:r>
        <w:t xml:space="preserve"> </w:t>
      </w:r>
      <w:r>
        <w:t xml:space="preserve">Aviv</w:t>
      </w:r>
      <w:r>
        <w:t xml:space="preserve"> </w:t>
      </w:r>
      <w:r>
        <w:t xml:space="preserve">Analysis</w:t>
      </w:r>
    </w:p>
    <w:bookmarkStart w:id="30" w:name="X6cbe06f7ef50f41150268654380ff3ef571a527"/>
    <w:p>
      <w:pPr>
        <w:pStyle w:val="Heading1"/>
      </w:pPr>
      <w:r>
        <w:t xml:space="preserve">Laboratory Report on Economic Indicators and Market Dynamics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Tel Aviv, Israel</w:t>
      </w:r>
      <w:r>
        <w:br/>
      </w:r>
      <w:r>
        <w:rPr>
          <w:bCs/>
          <w:b/>
        </w:rPr>
        <w:t xml:space="preserve">Analyzed Publication/Data Source:</w:t>
      </w:r>
      <w:r>
        <w:rPr>
          <w:iCs/>
          <w:i/>
        </w:rPr>
        <w:t xml:space="preserve">The Economist</w:t>
      </w:r>
    </w:p>
    <w:bookmarkStart w:id="20" w:name="abstract"/>
    <w:p>
      <w:pPr>
        <w:pStyle w:val="Heading2"/>
      </w:pPr>
      <w:r>
        <w:t xml:space="preserve">Abstract</w:t>
      </w:r>
    </w:p>
    <w:p>
      <w:pPr>
        <w:pStyle w:val="FirstParagraph"/>
      </w:pPr>
      <w:r>
        <w:t xml:space="preserve">This laboratory report serves as a comprehensive analysis of the economic landscape within</w:t>
      </w:r>
      <w:r>
        <w:t xml:space="preserve"> </w:t>
      </w:r>
      <w:r>
        <w:rPr>
          <w:bCs/>
          <w:b/>
        </w:rPr>
        <w:t xml:space="preserve">Israel Tel Aviv</w:t>
      </w:r>
      <w:r>
        <w:t xml:space="preserve">, utilizing data and editorial perspectives from</w:t>
      </w:r>
      <w:r>
        <w:t xml:space="preserve"> </w:t>
      </w:r>
      <w:r>
        <w:rPr>
          <w:iCs/>
          <w:i/>
        </w:rPr>
        <w:t xml:space="preserve">The Economist</w:t>
      </w:r>
      <w:r>
        <w:t xml:space="preserve">. The primary objective of this study is to evaluate the resilience of the Israeli economy, particularly in its commercial hub, against global macroeconomic headwinds. By synthesizing quarterly reports, inflation metrics, and technology sector growth indicators cited by</w:t>
      </w:r>
      <w:r>
        <w:t xml:space="preserve"> </w:t>
      </w:r>
      <w:r>
        <w:rPr>
          <w:iCs/>
          <w:i/>
        </w:rPr>
        <w:t xml:space="preserve">The Economist</w:t>
      </w:r>
      <w:r>
        <w:t xml:space="preserve">, this document provides a rigorous examination of how</w:t>
      </w:r>
      <w:r>
        <w:t xml:space="preserve"> </w:t>
      </w:r>
      <w:r>
        <w:rPr>
          <w:bCs/>
          <w:b/>
        </w:rPr>
        <w:t xml:space="preserve">Israel Tel Aviv</w:t>
      </w:r>
      <w:r>
        <w:t xml:space="preserve"> </w:t>
      </w:r>
      <w:r>
        <w:t xml:space="preserve">functions as a unique economic engine. The report highlights the dichotomy between high-tech innovation and traditional infrastructural challenges, offering critical insights for stakeholders interested in the Middle Eastern financial sector.</w:t>
      </w:r>
    </w:p>
    <w:bookmarkEnd w:id="20"/>
    <w:bookmarkStart w:id="21" w:name="introduction"/>
    <w:p>
      <w:pPr>
        <w:pStyle w:val="Heading2"/>
      </w:pPr>
      <w:r>
        <w:t xml:space="preserve">1. Introduction</w:t>
      </w:r>
    </w:p>
    <w:p>
      <w:pPr>
        <w:pStyle w:val="FirstParagraph"/>
      </w:pPr>
      <w:r>
        <w:t xml:space="preserve">The global economic narrative of the last two decades has been defined by volatility, shifting geopolitical alliances, and rapid technological advancement. Within this complex framework,</w:t>
      </w:r>
      <w:r>
        <w:t xml:space="preserve"> </w:t>
      </w:r>
      <w:r>
        <w:rPr>
          <w:bCs/>
          <w:b/>
        </w:rPr>
        <w:t xml:space="preserve">Israel Tel Aviv</w:t>
      </w:r>
      <w:r>
        <w:t xml:space="preserve"> </w:t>
      </w:r>
      <w:r>
        <w:t xml:space="preserve">stands out as a distinct economic laboratory. Known globally as "Silicon Wadi," the city represents a convergence of venture capital intensity, military-grade technology development, and a robust financial services sector. However,</w:t>
      </w:r>
      <w:r>
        <w:rPr>
          <w:iCs/>
          <w:i/>
        </w:rPr>
        <w:t xml:space="preserve">The Economist</w:t>
      </w:r>
      <w:r>
        <w:t xml:space="preserve"> </w:t>
      </w:r>
      <w:r>
        <w:t xml:space="preserve">has frequently characterized the region's economy as being on a "tightrope," balancing high-g potential with significant security and inflationary risks.</w:t>
      </w:r>
    </w:p>
    <w:p>
      <w:pPr>
        <w:pStyle w:val="BodyText"/>
      </w:pPr>
      <w:r>
        <w:t xml:space="preserve">This report aims to dissect these claims. By treating</w:t>
      </w:r>
      <w:r>
        <w:t xml:space="preserve"> </w:t>
      </w:r>
      <w:r>
        <w:rPr>
          <w:bCs/>
          <w:b/>
        </w:rPr>
        <w:t xml:space="preserve">Israel Tel Aviv</w:t>
      </w:r>
      <w:r>
        <w:t xml:space="preserve"> </w:t>
      </w:r>
      <w:r>
        <w:t xml:space="preserve">not merely as a geographic location but as an experimental economic unit, we can apply the analytical rigor associated with</w:t>
      </w:r>
      <w:r>
        <w:rPr>
          <w:iCs/>
          <w:i/>
        </w:rPr>
        <w:t xml:space="preserve">The Economist’s</w:t>
      </w:r>
      <w:r>
        <w:t xml:space="preserve"> </w:t>
      </w:r>
      <w:r>
        <w:t xml:space="preserve">data-driven journalism. The specific focus of this lab report is to measure the correlation between global interest rate hikes (a theme prevalent in</w:t>
      </w:r>
    </w:p>
    <w:p>
      <w:pPr>
        <w:pStyle w:val="BodyText"/>
      </w:pPr>
      <w:r>
        <w:t xml:space="preserve">The Economist’s recent editorials) and domestic investment flows into Tel Aviv-based startups. Furthermore, it assesses the sustainability of Israel’s GDP growth projections as outlined by international observers.</w:t>
      </w:r>
    </w:p>
    <w:bookmarkEnd w:id="21"/>
    <w:bookmarkStart w:id="22" w:name="methodology"/>
    <w:p>
      <w:pPr>
        <w:pStyle w:val="Heading2"/>
      </w:pPr>
      <w:r>
        <w:t xml:space="preserve">2. Methodology</w:t>
      </w:r>
    </w:p>
    <w:p>
      <w:pPr>
        <w:pStyle w:val="FirstParagraph"/>
      </w:pPr>
      <w:r>
        <w:t xml:space="preserve">To conduct this analysis, we employed a mixed-methods approach combining qualitative editorial review with quantitative economic data extraction.</w:t>
      </w:r>
    </w:p>
    <w:p>
      <w:pPr>
        <w:numPr>
          <w:ilvl w:val="0"/>
          <w:numId w:val="1001"/>
        </w:numPr>
        <w:pStyle w:val="Compact"/>
      </w:pPr>
      <w:r>
        <w:rPr>
          <w:bCs/>
          <w:b/>
        </w:rPr>
        <w:t xml:space="preserve">Data Collection:</w:t>
      </w:r>
      <w:r>
        <w:t xml:space="preserve">We reviewed three years of weekly and monthly articles from</w:t>
      </w:r>
      <w:r>
        <w:rPr>
          <w:iCs/>
          <w:i/>
        </w:rPr>
        <w:t xml:space="preserve">The Economist</w:t>
      </w:r>
      <w:r>
        <w:t xml:space="preserve">, specifically focusing on sections covering the Middle East, Israel, and emerging markets. Special attention was paid to reports detailing the Bank of Israel’s monetary policy decisions.</w:t>
      </w:r>
    </w:p>
    <w:p>
      <w:pPr>
        <w:numPr>
          <w:ilvl w:val="0"/>
          <w:numId w:val="1001"/>
        </w:numPr>
        <w:pStyle w:val="Compact"/>
      </w:pPr>
      <w:r>
        <w:rPr>
          <w:bCs/>
          <w:b/>
        </w:rPr>
        <w:t xml:space="preserve">Geographic Focus:</w:t>
      </w:r>
      <w:r>
        <w:t xml:space="preserve">All data points were geographically filtered to ensure relevance to</w:t>
      </w:r>
      <w:r>
        <w:rPr>
          <w:iCs/>
          <w:i/>
        </w:rPr>
        <w:t xml:space="preserve">Israel Tel Aviv</w:t>
      </w:r>
      <w:r>
        <w:t xml:space="preserve">. While national policies affect the entire country, this report isolates variables specific to the Tel Aviv metropolitan area, including real estate costs in Neve Tzedek and corporate tax incentives for tech firms in the HaYarkon corridor.</w:t>
      </w:r>
    </w:p>
    <w:p>
      <w:pPr>
        <w:numPr>
          <w:ilvl w:val="0"/>
          <w:numId w:val="1001"/>
        </w:numPr>
        <w:pStyle w:val="Compact"/>
      </w:pPr>
      <w:r>
        <w:rPr>
          <w:bCs/>
          <w:b/>
        </w:rPr>
        <w:t xml:space="preserve">Variation Analysis:</w:t>
      </w:r>
      <w:r>
        <w:t xml:space="preserve">We compared</w:t>
      </w:r>
      <w:r>
        <w:rPr>
          <w:iCs/>
          <w:i/>
        </w:rPr>
        <w:t xml:space="preserve">The Economist’s</w:t>
      </w:r>
      <w:r>
        <w:t xml:space="preserve"> </w:t>
      </w:r>
      <w:r>
        <w:t xml:space="preserve">forecasts against actual reported GDP figures from the Israel Central Bureau of Statistics to determine accuracy and bias.</w:t>
      </w:r>
    </w:p>
    <w:bookmarkEnd w:id="22"/>
    <w:bookmarkStart w:id="26" w:name="observations-and-data-analysis"/>
    <w:p>
      <w:pPr>
        <w:pStyle w:val="Heading2"/>
      </w:pPr>
      <w:r>
        <w:t xml:space="preserve">3. Observations and Data Analysis</w:t>
      </w:r>
    </w:p>
    <w:bookmarkStart w:id="23" w:name="inflationary-pressures-in-tel-aviv"/>
    <w:p>
      <w:pPr>
        <w:pStyle w:val="Heading3"/>
      </w:pPr>
      <w:r>
        <w:t xml:space="preserve">3.1 Inflationary Pressures in Tel Aviv</w:t>
      </w:r>
    </w:p>
    <w:p>
      <w:pPr>
        <w:pStyle w:val="FirstParagraph"/>
      </w:pPr>
      <w:r>
        <w:t xml:space="preserve">A recurring theme in</w:t>
      </w:r>
      <w:r>
        <w:rPr>
          <w:iCs/>
          <w:i/>
        </w:rPr>
        <w:t xml:space="preserve">The Economist’s</w:t>
      </w:r>
      <w:r>
        <w:t xml:space="preserve"> </w:t>
      </w:r>
      <w:r>
        <w:t xml:space="preserve">coverage is the high cost of living in</w:t>
      </w:r>
    </w:p>
    <w:p>
      <w:pPr>
        <w:pStyle w:val="BodyText"/>
      </w:pPr>
      <w:r>
        <w:t xml:space="preserve">. The data indicates that housing prices in the city have outpaced wage growth by a significant margin, creating a "brain drain" risk where young professionals emigrate to more affordable European or North American markets. According to recent analyses, inflation in Israel has remained stubbornly higher than the OECD average. This is attributed not only by global supply chain issues but also by domestic factors such as labor shortages in construction and services sectors within</w:t>
      </w:r>
      <w:r>
        <w:t xml:space="preserve"> </w:t>
      </w:r>
      <w:r>
        <w:rPr>
          <w:bCs/>
          <w:b/>
        </w:rPr>
        <w:t xml:space="preserve">Israel Tel Aviv</w:t>
      </w:r>
      <w:r>
        <w:t xml:space="preserve">.</w:t>
      </w:r>
    </w:p>
    <w:bookmarkEnd w:id="23"/>
    <w:bookmarkStart w:id="24" w:name="the-technology-sector-resilience"/>
    <w:p>
      <w:pPr>
        <w:pStyle w:val="Heading3"/>
      </w:pPr>
      <w:r>
        <w:t xml:space="preserve">3.2 The Technology Sector Resilience</w:t>
      </w:r>
    </w:p>
    <w:p>
      <w:pPr>
        <w:pStyle w:val="FirstParagraph"/>
      </w:pPr>
      <w:r>
        <w:t xml:space="preserve">In contrast to traditional sectors, the technology sector remains a beacon of stability.</w:t>
      </w:r>
      <w:r>
        <w:t xml:space="preserve"> </w:t>
      </w:r>
      <w:r>
        <w:rPr>
          <w:iCs/>
          <w:i/>
        </w:rPr>
        <w:t xml:space="preserve">The Economist</w:t>
      </w:r>
      <w:r>
        <w:t xml:space="preserve"> </w:t>
      </w:r>
      <w:r>
        <w:t xml:space="preserve">has highlighted that despite global venture capital cooling, Israeli startups in AI and cybersecurity continue to attract substantial funding. This report notes that Tel Aviv’s ecosystem is uniquely adapted for rapid iteration and defense-related dual-use technologies. The "Lab" aspect here is evident: Tel Aviv functions as a testing ground for new fintech solutions and digital banking platforms, many of which have since been exported globally.</w:t>
      </w:r>
    </w:p>
    <w:bookmarkEnd w:id="24"/>
    <w:bookmarkStart w:id="25" w:name="geopolitical-risk-premium"/>
    <w:p>
      <w:pPr>
        <w:pStyle w:val="Heading3"/>
      </w:pPr>
      <w:r>
        <w:t xml:space="preserve">3.3 Geopolitical Risk Premium</w:t>
      </w:r>
    </w:p>
    <w:p>
      <w:pPr>
        <w:pStyle w:val="FirstParagraph"/>
      </w:pPr>
      <w:r>
        <w:t xml:space="preserve">No analysis of</w:t>
      </w:r>
      <w:r>
        <w:t xml:space="preserve"> </w:t>
      </w:r>
      <w:r>
        <w:rPr>
          <w:bCs/>
          <w:b/>
        </w:rPr>
        <w:t xml:space="preserve">Israel Tel Aviv</w:t>
      </w:r>
      <w:r>
        <w:t xml:space="preserve"> </w:t>
      </w:r>
      <w:r>
        <w:t xml:space="preserve">is complete without addressing the geopolitical risk premium.</w:t>
      </w:r>
      <w:r>
        <w:t xml:space="preserve"> </w:t>
      </w:r>
      <w:r>
        <w:rPr>
          <w:iCs/>
          <w:i/>
        </w:rPr>
        <w:t xml:space="preserve">The Economist</w:t>
      </w:r>
      <w:r>
        <w:t xml:space="preserve"> </w:t>
      </w:r>
      <w:r>
        <w:t xml:space="preserve">frequently notes that international investors price Israeli assets with a higher risk discount compared to Western European counterparts. This report observes that during periods of heightened regional tension, capital flight from</w:t>
      </w:r>
      <w:r>
        <w:t xml:space="preserve"> </w:t>
      </w:r>
      <w:r>
        <w:rPr>
          <w:bCs/>
          <w:b/>
        </w:rPr>
        <w:t xml:space="preserve">Israel Tel Aviv</w:t>
      </w:r>
      <w:r>
        <w:t xml:space="preserve">-based exchanges increases significantly. However, historical data suggests a rapid "V-shaped" recovery once stability returns, indicating strong underlying domestic confidence.</w:t>
      </w:r>
    </w:p>
    <w:bookmarkEnd w:id="25"/>
    <w:bookmarkEnd w:id="26"/>
    <w:bookmarkStart w:id="27" w:name="comparative-metrics"/>
    <w:p>
      <w:pPr>
        <w:pStyle w:val="Heading2"/>
      </w:pPr>
      <w:r>
        <w:t xml:space="preserve">4. Comparative Metrics</w:t>
      </w:r>
    </w:p>
    <w:p>
      <w:pPr>
        <w:pStyle w:val="FirstParagraph"/>
      </w:pPr>
      <w:r>
        <w:t xml:space="preserve">The table below summarizes key economic indicators as interpreted through the lens of</w:t>
      </w:r>
      <w:r>
        <w:rPr>
          <w:iCs/>
          <w:i/>
        </w:rPr>
        <w:t xml:space="preserve">The Economist’s</w:t>
      </w:r>
      <w:r>
        <w:t xml:space="preserve"> </w:t>
      </w:r>
      <w:r>
        <w:t xml:space="preserve">editorial standards versus raw statistical output for</w:t>
      </w:r>
      <w:r>
        <w:t xml:space="preserve"> </w:t>
      </w:r>
      <w:r>
        <w:rPr>
          <w:bCs/>
          <w:b/>
        </w:rPr>
        <w:t xml:space="preserve">Israel Tel Aviv</w:t>
      </w:r>
      <w:r>
        <w:t xml:space="preserve">.</w:t>
      </w:r>
    </w:p>
    <w:p>
      <w:pPr>
        <w:pStyle w:val="BodyText"/>
      </w:pPr>
      <w:r>
        <w:t xml:space="preserve">Metric</w:t>
      </w:r>
    </w:p>
    <w:p>
      <w:pPr>
        <w:pStyle w:val="BodyText"/>
      </w:pPr>
      <w:r>
        <w:rPr>
          <w:iCs/>
          <w:i/>
        </w:rPr>
        <w:t xml:space="preserve">The Economist’s Interpretation/Focus</w:t>
      </w:r>
    </w:p>
    <w:p>
      <w:pPr>
        <w:pStyle w:val="BodyText"/>
      </w:pPr>
      <w:r>
        <w:t xml:space="preserve">&lt;</w:t>
      </w:r>
    </w:p>
    <w:p>
      <w:pPr>
        <w:pStyle w:val="BodyText"/>
      </w:pPr>
      <w:r>
        <w:t xml:space="preserve">Critical Analysis for Israel Tel Aviv</w:t>
      </w:r>
    </w:p>
    <w:p>
      <w:pPr>
        <w:pStyle w:val="BodyText"/>
      </w:pPr>
      <w:r>
        <w:t xml:space="preserve">GDP Growth Rate</w:t>
      </w:r>
    </w:p>
    <w:p>
      <w:pPr>
        <w:pStyle w:val="BodyText"/>
      </w:pPr>
      <w:r>
        <w:t xml:space="preserve">Sustainable but dependent on external aid and tech exports.</w:t>
      </w:r>
    </w:p>
    <w:p>
      <w:pPr>
        <w:pStyle w:val="BodyText"/>
      </w:pPr>
      <w:r>
        <w:t xml:space="preserve">Tel Aviv drives approx. 40% of national output, showing higher volatility than rural regions.</w:t>
      </w:r>
    </w:p>
    <w:p>
      <w:pPr>
        <w:pStyle w:val="BodyText"/>
      </w:pPr>
      <w:r>
        <w:t xml:space="preserve">Inflation Rate</w:t>
      </w:r>
    </w:p>
    <w:p>
      <w:pPr>
        <w:pStyle w:val="BodyText"/>
      </w:pPr>
      <w:r>
        <w:t xml:space="preserve">Highest in the region, affecting consumer spending power.</w:t>
      </w:r>
    </w:p>
    <w:p>
      <w:pPr>
        <w:pStyle w:val="BodyText"/>
      </w:pPr>
      <w:r>
        <w:t xml:space="preserve">Daily cost of living in Tel Aviv is comparable to London or Paris, straining middle-income residents.</w:t>
      </w:r>
    </w:p>
    <w:p>
      <w:pPr>
        <w:pStyle w:val="BodyText"/>
      </w:pPr>
      <w:r>
        <w:t xml:space="preserve">FDI (Foreign Direct Investment)</w:t>
      </w:r>
    </w:p>
    <w:p>
      <w:pPr>
        <w:pStyle w:val="BodyText"/>
      </w:pPr>
      <w:r>
        <w:t xml:space="preserve">Resilient despite global slowdowns due to unique tech IP.</w:t>
      </w:r>
    </w:p>
    <w:p>
      <w:pPr>
        <w:pStyle w:val="BodyText"/>
      </w:pPr>
      <w:r>
        <w:t xml:space="preserve">Tel Aviv remains a top 10 global destination for early-stage venture capital per capita.</w:t>
      </w:r>
    </w:p>
    <w:bookmarkEnd w:id="27"/>
    <w:bookmarkStart w:id="28" w:name="discussion"/>
    <w:p>
      <w:pPr>
        <w:pStyle w:val="Heading2"/>
      </w:pPr>
      <w:r>
        <w:t xml:space="preserve">5. Discussion</w:t>
      </w:r>
    </w:p>
    <w:p>
      <w:pPr>
        <w:pStyle w:val="FirstParagraph"/>
      </w:pPr>
      <w:r>
        <w:t xml:space="preserve">The findings from this lab report suggest that</w:t>
      </w:r>
      <w:r>
        <w:t xml:space="preserve"> </w:t>
      </w:r>
      <w:r>
        <w:rPr>
          <w:bCs/>
          <w:b/>
        </w:rPr>
        <w:t xml:space="preserve">Israel Tel Aviv</w:t>
      </w:r>
      <w:r>
        <w:t xml:space="preserve"> </w:t>
      </w:r>
      <w:r>
        <w:t xml:space="preserve">operates under a unique economic paradigm where high innovation offsets structural inefficiencies.</w:t>
      </w:r>
      <w:r>
        <w:t xml:space="preserve"> </w:t>
      </w:r>
      <w:r>
        <w:rPr>
          <w:iCs/>
          <w:i/>
        </w:rPr>
        <w:t xml:space="preserve">The Economist’s</w:t>
      </w:r>
      <w:r>
        <w:t xml:space="preserve"> </w:t>
      </w:r>
      <w:r>
        <w:t xml:space="preserve">narrative often oscillates between praise for the "Startup Nation" and concern over social inequality and security risks. This dichotomy is crucial for any investor or policy-maker analyzing the region.</w:t>
      </w:r>
    </w:p>
    <w:p>
      <w:pPr>
        <w:pStyle w:val="BodyText"/>
      </w:pPr>
      <w:r>
        <w:t xml:space="preserve">The report identifies that while</w:t>
      </w:r>
      <w:r>
        <w:t xml:space="preserve"> </w:t>
      </w:r>
      <w:r>
        <w:rPr>
          <w:bCs/>
          <w:b/>
        </w:rPr>
        <w:t xml:space="preserve">Israel Tel Aviv</w:t>
      </w:r>
      <w:r>
        <w:t xml:space="preserve"> </w:t>
      </w:r>
      <w:r>
        <w:t xml:space="preserve">is an economic powerhouse, it is heavily reliant on a specific demographic: highly skilled tech workers. The sustainability of this model depends on the government's ability to integrate other sectors of society (such as ultra-Orthodox and Arab-Israeli populations) into the labor force, a point frequently emphasized by</w:t>
      </w:r>
      <w:r>
        <w:t xml:space="preserve"> </w:t>
      </w:r>
      <w:r>
        <w:rPr>
          <w:iCs/>
          <w:i/>
        </w:rPr>
        <w:t xml:space="preserve">The Economist</w:t>
      </w:r>
      <w:r>
        <w:t xml:space="preserve"> </w:t>
      </w:r>
      <w:r>
        <w:t xml:space="preserve">in its long-term projections. Without broader inclusion, the economic engine of Tel Aviv may face stagnation due to labor shortages.</w:t>
      </w:r>
    </w:p>
    <w:bookmarkEnd w:id="28"/>
    <w:bookmarkStart w:id="29" w:name="conclusion"/>
    <w:p>
      <w:pPr>
        <w:pStyle w:val="Heading2"/>
      </w:pPr>
      <w:r>
        <w:t xml:space="preserve">6. Conclusion</w:t>
      </w:r>
    </w:p>
    <w:p>
      <w:pPr>
        <w:pStyle w:val="FirstParagraph"/>
      </w:pPr>
      <w:r>
        <w:t xml:space="preserve">In conclusion, this laboratory report affirms that</w:t>
      </w:r>
      <w:r>
        <w:t xml:space="preserve"> </w:t>
      </w:r>
      <w:r>
        <w:rPr>
          <w:bCs/>
          <w:b/>
        </w:rPr>
        <w:t xml:space="preserve">Israel Tel Aviv</w:t>
      </w:r>
      <w:r>
        <w:t xml:space="preserve">, as analyzed through the rigorous editorial framework of</w:t>
      </w:r>
      <w:r>
        <w:rPr>
          <w:iCs/>
          <w:i/>
        </w:rPr>
        <w:t xml:space="preserve">The Economist</w:t>
      </w:r>
      <w:r>
        <w:t xml:space="preserve">, remains a critical node in the global economy. The city exemplifies both the opportunities and perils of a high-tech, geopolitically sensitive market. While inflationary pressures and housing costs pose significant challenges to social cohesion, the resilience of its technology sector ensures continued relevance on the world stage.</w:t>
      </w:r>
    </w:p>
    <w:p>
      <w:pPr>
        <w:pStyle w:val="BodyText"/>
      </w:pPr>
      <w:r>
        <w:t xml:space="preserve">Future research should focus on longitudinal studies regarding how</w:t>
      </w:r>
      <w:r>
        <w:t xml:space="preserve"> </w:t>
      </w:r>
      <w:r>
        <w:rPr>
          <w:iCs/>
          <w:i/>
        </w:rPr>
        <w:t xml:space="preserve">The Economist’s</w:t>
      </w:r>
      <w:r>
        <w:t xml:space="preserve"> </w:t>
      </w:r>
      <w:r>
        <w:t xml:space="preserve">global macroeconomic predictions specifically impact small-to-medium enterprises in</w:t>
      </w:r>
      <w:r>
        <w:t xml:space="preserve"> </w:t>
      </w:r>
      <w:r>
        <w:rPr>
          <w:bCs/>
          <w:b/>
        </w:rPr>
        <w:t xml:space="preserve">Israel Tel Aviv</w:t>
      </w:r>
      <w:r>
        <w:t xml:space="preserve">. Understanding this granular level of economic interaction is essential for maintaining the competitive edge of one of the Middle East's most dynamic urban centers.</w:t>
      </w:r>
    </w:p>
    <w:p>
      <w:pPr>
        <w:pStyle w:val="BodyText"/>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 Israel Tel Aviv Analysis</dc:title>
  <dc:creator/>
  <dc:language>en</dc:language>
  <cp:keywords/>
  <dcterms:created xsi:type="dcterms:W3CDTF">2026-07-29T14:35:25Z</dcterms:created>
  <dcterms:modified xsi:type="dcterms:W3CDTF">2026-07-29T14:35:25Z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