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86d5737fa0271d1489eb7db26d39b969040aa2"/>
    <w:p>
      <w:pPr>
        <w:pStyle w:val="Heading1"/>
      </w:pPr>
      <w:r>
        <w:t xml:space="preserve">ECONOMIST LAB REPORT: MARKET DYNAMICS AND STRATEGIC ADAPTATION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Economic Analysis Division</w:t>
      </w:r>
      <w:r>
        <w:br/>
      </w:r>
      <w:r>
        <w:rPr>
          <w:bCs/>
          <w:b/>
        </w:rPr>
        <w:t xml:space="preserve">From:</w:t>
      </w:r>
      <w:r>
        <w:t xml:space="preserve"> </w:t>
      </w:r>
      <w:r>
        <w:t xml:space="preserve">Lead Economist Lab Team</w:t>
      </w:r>
      <w:r>
        <w:br/>
      </w:r>
      <w:r>
        <w:br/>
      </w:r>
    </w:p>
    <w:bookmarkEnd w:id="20"/>
    <w:bookmarkStart w:id="28" w:name="executive-summary"/>
    <w:p>
      <w:pPr>
        <w:pStyle w:val="Heading1"/>
      </w:pPr>
      <w:r>
        <w:t xml:space="preserve">. Executive Summary</w:t>
      </w:r>
    </w:p>
    <w:p>
      <w:pPr>
        <w:pStyle w:val="FirstParagraph"/>
      </w:pPr>
      <w:r>
        <w:t xml:space="preserve">This</w:t>
      </w:r>
      <w:r>
        <w:t xml:space="preserve"> </w:t>
      </w:r>
      <w:r>
        <w:rPr>
          <w:bCs/>
          <w:b/>
        </w:rPr>
        <w:t xml:space="preserve">Economist Lab Report</w:t>
      </w:r>
      <w:r>
        <w:t xml:space="preserve"> </w:t>
      </w:r>
      <w:r>
        <w:t xml:space="preserve">serves as a comprehensive analysis of the current economic climate within Italy, specifically focusing on the capital city,</w:t>
      </w:r>
      <w:r>
        <w:t xml:space="preserve"> </w:t>
      </w:r>
      <w:r>
        <w:rPr>
          <w:bCs/>
          <w:b/>
        </w:rPr>
        <w:t xml:space="preserve">Rome (Roma)Economist</w:t>
      </w:r>
      <w:r>
        <w:t xml:space="preserve">, one must recognize that Rome represents a paradoxical economic entity: it is both a historic powerhouse of cultural capital and a modern city grappling with structural inefficiencies common in Southern European markets. This report details our findings through rigorous data modeling, stakeholder interviews, and comparative market analysis against other European capitals such as Paris and Berlin.</w:t>
      </w:r>
    </w:p>
    <w:bookmarkStart w:id="21" w:name="methodology"/>
    <w:p>
      <w:pPr>
        <w:pStyle w:val="Heading2"/>
      </w:pPr>
      <w:r>
        <w:t xml:space="preserve">. Methodology</w:t>
      </w:r>
    </w:p>
    <w:p>
      <w:pPr>
        <w:pStyle w:val="FirstParagraph"/>
      </w:pPr>
      <w:r>
        <w:t xml:space="preserve">To ensure the integrity of this</w:t>
      </w:r>
      <w:r>
        <w:t xml:space="preserve"> </w:t>
      </w:r>
      <w:r>
        <w:rPr>
          <w:bCs/>
          <w:b/>
        </w:rPr>
        <w:t xml:space="preserve">Economist Lab Report</w:t>
      </w:r>
      <w:r>
        <w:t xml:space="preserve">, we employed a mixed-method approach. First, we conducted quantitative analysis using data from ISTAT (Istituto Nazionale di Statistica) covering the last five fiscal quarters. We examined GDP contribution, employment rates in the tertiary sector, and foreign direct investment flows into</w:t>
      </w:r>
    </w:p>
    <w:p>
      <w:pPr>
        <w:pStyle w:val="BodyText"/>
      </w:pPr>
      <w:r>
        <w:t xml:space="preserve">Italy Rome. Second qualitative component involved field observations and interviews with local business owners in the Historic Center and tourists regarding price elasticity of demand for hospitality services.</w:t>
      </w:r>
    </w:p>
    <w:p>
      <w:pPr>
        <w:pStyle w:val="BodyText"/>
      </w:pPr>
      <w:r>
        <w:t xml:space="preserve">The lab environment was simulated to reflect real-world constraints. We utilized econometric models that account for seasonal varations in tourism, a critical variable for</w:t>
      </w:r>
    </w:p>
    <w:p>
      <w:pPr>
        <w:pStyle w:val="BodyText"/>
      </w:pPr>
      <w:r>
        <w:t xml:space="preserve">Italy Rome. Furthermore, we adjusted our projections based on recent European Central Bank (ECB) interest rate policies and their transmission mechanisms to the Italian banking sector.</w:t>
      </w:r>
    </w:p>
    <w:bookmarkEnd w:id="21"/>
    <w:bookmarkStart w:id="22" w:name="X29ad327f05240937fb2e5c4832f84e9ca83b086"/>
    <w:p>
      <w:pPr>
        <w:pStyle w:val="Heading2"/>
      </w:pPr>
      <w:r>
        <w:t xml:space="preserve">. Market Dynamics in Italy: The Roman Context</w:t>
      </w:r>
    </w:p>
    <w:p>
      <w:pPr>
        <w:pStyle w:val="FirstParagraph"/>
      </w:pPr>
      <w:r>
        <w:t xml:space="preserve">The broader context of</w:t>
      </w:r>
      <w:r>
        <w:t xml:space="preserve"> </w:t>
      </w:r>
      <w:r>
        <w:rPr>
          <w:bCs/>
          <w:b/>
        </w:rPr>
        <w:t xml:space="preserve">Italy</w:t>
      </w:r>
      <w:r>
        <w:t xml:space="preserve">'s economy is characterized by high public debt and a sluggish productivity growth rate. However, Rome operates as a distinct economic engine within this framework. As the capital, Rome benefits from significant government spending and administrative functions. Our analysis reveals that the service sector accounts for over 70% of Rome's GDP, with tourism playing a disproportionately large role compared to other industrial hubs.</w:t>
      </w:r>
    </w:p>
    <w:p>
      <w:pPr>
        <w:pStyle w:val="BodyText"/>
      </w:pPr>
      <w:r>
        <w:t xml:space="preserve">In our</w:t>
      </w:r>
      <w:r>
        <w:t xml:space="preserve"> </w:t>
      </w:r>
      <w:r>
        <w:rPr>
          <w:bCs/>
          <w:b/>
        </w:rPr>
        <w:t xml:space="preserve">Economist Lab Report</w:t>
      </w:r>
      <w:r>
        <w:t xml:space="preserve">, we highlight that while national averages for unemployment in</w:t>
      </w:r>
      <w:r>
        <w:t xml:space="preserve"> </w:t>
      </w:r>
      <w:r>
        <w:rPr>
          <w:bCs/>
          <w:b/>
        </w:rPr>
        <w:t xml:space="preserve">Italy</w:t>
      </w:r>
      <w:r>
        <w:t xml:space="preserve"> </w:t>
      </w:r>
      <w:r>
        <w:t xml:space="preserve">hover around structural highs, Rome exhibits a more dynamic but fragmented labor market. The gig economy has expanded rapidly, driven by the needs of the tourism industry. However, this flexibility often comes at the cost of job security and social protections. We observed a significant divergence between established corporate entities in EUR (the business district) and small-to-medium enterprises (SMEs) in Trastevere and Monti.</w:t>
      </w:r>
    </w:p>
    <w:bookmarkEnd w:id="22"/>
    <w:bookmarkStart w:id="23" w:name="Xa42a44873838706fc4af72770bef6b98cfc34b9"/>
    <w:p>
      <w:pPr>
        <w:pStyle w:val="Heading2"/>
      </w:pPr>
      <w:r>
        <w:t xml:space="preserve">. The Tourism Paradox: Growth vs. Sustainability</w:t>
      </w:r>
    </w:p>
    <w:p>
      <w:pPr>
        <w:pStyle w:val="FirstParagraph"/>
      </w:pPr>
      <w:r>
        <w:t xml:space="preserve">A central theme of this lab exercise is the "Tourism Paradox" facing</w:t>
      </w:r>
      <w:r>
        <w:t xml:space="preserve"> </w:t>
      </w:r>
      <w:r>
        <w:rPr>
          <w:bCs/>
          <w:b/>
        </w:rPr>
        <w:t xml:space="preserve">Italy Rome</w:t>
      </w:r>
      <w:r>
        <w:t xml:space="preserve">. On one hand, tourist arrivals have surged post-pandemic, providing a vital injection of liquidity into local businesses. On the other hand, overtourism has led to rising living costs for residents and strain on urban infrastructure. Our data indicates that during peak seasons (April-May and September-October), rental prices in central Rome increase by up to 40% compared to off-season months.</w:t>
      </w:r>
    </w:p>
    <w:p>
      <w:pPr>
        <w:pStyle w:val="BodyText"/>
      </w:pPr>
      <w:r>
        <w:t xml:space="preserve">The</w:t>
      </w:r>
      <w:r>
        <w:t xml:space="preserve"> </w:t>
      </w:r>
      <w:r>
        <w:rPr>
          <w:bCs/>
          <w:b/>
        </w:rPr>
        <w:t xml:space="preserve">Economist Lab Report</w:t>
      </w:r>
      <w:r>
        <w:t xml:space="preserve"> </w:t>
      </w:r>
      <w:r>
        <w:t xml:space="preserve">suggests that this volatility creates a precarious environment for long-term investment. Local businesses are incentivized to cater exclusively to tourists, often neglecting the needs of the resident population. This trend risks transforming Rome into a "museum city" rather than a living urban center, which could eventually deter business investment and skilled labor migration.</w:t>
      </w:r>
    </w:p>
    <w:bookmarkEnd w:id="23"/>
    <w:bookmarkStart w:id="24" w:name="public-policy-and-fiscal-constraints"/>
    <w:p>
      <w:pPr>
        <w:pStyle w:val="Heading2"/>
      </w:pPr>
      <w:r>
        <w:t xml:space="preserve">. Public Policy and Fiscal Constraints</w:t>
      </w:r>
    </w:p>
    <w:p>
      <w:pPr>
        <w:pStyle w:val="FirstParagraph"/>
      </w:pPr>
      <w:r>
        <w:t xml:space="preserve">The role of government intervention is crucial in this analysis. The Italian central government imposes strict fiscal rules under the EU Stability and Growth Pact. For</w:t>
      </w:r>
    </w:p>
    <w:p>
      <w:pPr>
        <w:pStyle w:val="BodyText"/>
      </w:pPr>
      <w:r>
        <w:t xml:space="preserve">Rome, as a municipality, this limits its ability to invest in critical infrastructure projects such as public transport upgrades and historical site preservation.</w:t>
      </w:r>
    </w:p>
    <w:p>
      <w:pPr>
        <w:pStyle w:val="BodyText"/>
      </w:pPr>
      <w:r>
        <w:t xml:space="preserve">Our economic models predict that without significant federal investment or increased municipal autonomy over tax revenues, Rome will struggle to maintain its competitive edge. The cost of doing business in</w:t>
      </w:r>
      <w:r>
        <w:t xml:space="preserve"> </w:t>
      </w:r>
      <w:r>
        <w:rPr>
          <w:bCs/>
          <w:b/>
        </w:rPr>
        <w:t xml:space="preserve">Italy</w:t>
      </w:r>
      <w:r>
        <w:t xml:space="preserve">, particularly regarding bureaucracy and labor regulations, remains a barrier for foreign investors. However, recent reforms aimed at digitizing administrative processes have shown promise in reducing transaction costs.</w:t>
      </w:r>
    </w:p>
    <w:bookmarkEnd w:id="24"/>
    <w:bookmarkStart w:id="25" w:name="comparative-analysis-rome-vs.-paris"/>
    <w:p>
      <w:pPr>
        <w:pStyle w:val="Heading2"/>
      </w:pPr>
      <w:r>
        <w:t xml:space="preserve">. Comparative Analysis: Rome vs. Paris</w:t>
      </w:r>
    </w:p>
    <w:p>
      <w:pPr>
        <w:pStyle w:val="FirstParagraph"/>
      </w:pPr>
      <w:r>
        <w:t xml:space="preserve">To contextualize Rome's performance, we compared it with Paris within the</w:t>
      </w:r>
      <w:r>
        <w:t xml:space="preserve"> </w:t>
      </w:r>
      <w:r>
        <w:rPr>
          <w:bCs/>
          <w:b/>
        </w:rPr>
        <w:t xml:space="preserve">Economist Lab Report</w:t>
      </w:r>
      <w:r>
        <w:t xml:space="preserve"> </w:t>
      </w:r>
      <w:r>
        <w:t xml:space="preserve">framework. While both cities share similarities in terms of tourism reliance and historical heritage, their economic structures differ significantly. Paris has a more diversified economy with stronger financial and tech sectors outside of tourism. In contrast,</w:t>
      </w:r>
    </w:p>
    <w:p>
      <w:pPr>
        <w:pStyle w:val="BodyText"/>
      </w:pPr>
      <w:r>
        <w:t xml:space="preserve">Italy Rome's economy is more vulnerable to external shocks related to global travel trends.</w:t>
      </w:r>
    </w:p>
    <w:p>
      <w:pPr>
        <w:pStyle w:val="BodyText"/>
      </w:pPr>
      <w:r>
        <w:t xml:space="preserve">Furthermore, we noted differences in labor market rigidity. While both countries have protected labor laws, enforcement mechanisms vary. This impacts the agility of local businesses in adapting to changing consumer preferences. The lab data suggests that</w:t>
      </w:r>
    </w:p>
    <w:p>
      <w:pPr>
        <w:pStyle w:val="BodyText"/>
      </w:pPr>
      <w:r>
        <w:t xml:space="preserve">Rome's SMEs are more resilient to short-term shocks due to their lower overhead costs but less capable of scaling rapidly compared to their French counterparts.</w:t>
      </w:r>
    </w:p>
    <w:bookmarkEnd w:id="25"/>
    <w:bookmarkStart w:id="26" w:name="Xbd3374ab8279eca7f9f9bf4ddb271ef8ad86cf7"/>
    <w:p>
      <w:pPr>
        <w:pStyle w:val="Heading2"/>
      </w:pPr>
      <w:r>
        <w:t xml:space="preserve">. Future Projections and Strategic Recommendations</w:t>
      </w:r>
    </w:p>
    <w:p>
      <w:pPr>
        <w:pStyle w:val="FirstParagraph"/>
      </w:pPr>
      <w:r>
        <w:t xml:space="preserve">Based on our findings, the</w:t>
      </w:r>
      <w:r>
        <w:t xml:space="preserve"> </w:t>
      </w:r>
      <w:r>
        <w:rPr>
          <w:bCs/>
          <w:b/>
        </w:rPr>
        <w:t xml:space="preserve">Economist Lab Report</w:t>
      </w:r>
      <w:r>
        <w:t xml:space="preserve"> </w:t>
      </w:r>
      <w:r>
        <w:t xml:space="preserve">offers several strategic recommendations for stakeholders operating in</w:t>
      </w:r>
    </w:p>
    <w:p>
      <w:pPr>
        <w:pStyle w:val="BodyText"/>
      </w:pPr>
      <w:r>
        <w:t xml:space="preserve">Rome:</w:t>
      </w:r>
    </w:p>
    <w:p>
      <w:pPr>
        <w:pStyle w:val="BodyText"/>
      </w:pPr>
      <w:r>
        <w:br/>
      </w:r>
    </w:p>
    <w:p>
      <w:pPr>
        <w:numPr>
          <w:ilvl w:val="0"/>
          <w:numId w:val="1001"/>
        </w:numPr>
        <w:pStyle w:val="Compact"/>
      </w:pPr>
      <w:r>
        <w:t xml:space="preserve">Diversification of Revenue Streams: Tourism-dependent businesses should develop year-round offerings to mitigate seasonality risks.</w:t>
      </w:r>
    </w:p>
    <w:p>
      <w:pPr>
        <w:numPr>
          <w:ilvl w:val="0"/>
          <w:numId w:val="1001"/>
        </w:numPr>
        <w:pStyle w:val="Compact"/>
      </w:pPr>
      <w:r>
        <w:t xml:space="preserve">Digital Transformation: Investing in digital platforms can reduce the administrative burden and expand market reach beyond physical locations.</w:t>
      </w:r>
    </w:p>
    <w:p>
      <w:pPr>
        <w:numPr>
          <w:ilvl w:val="0"/>
          <w:numId w:val="1001"/>
        </w:numPr>
        <w:pStyle w:val="Compact"/>
      </w:pPr>
      <w:r>
        <w:t xml:space="preserve">Sustainable Tourism Initiatives: Encouraging high-value, low-impact tourism can help preserve the city's cultural integrity while maintaining economic vitality.</w:t>
      </w:r>
      <w:r>
        <w:br/>
      </w:r>
    </w:p>
    <w:p>
      <w:pPr>
        <w:pStyle w:val="FirstParagraph"/>
      </w:pPr>
      <w:r>
        <w:br/>
      </w:r>
    </w:p>
    <w:p>
      <w:pPr>
        <w:pStyle w:val="BodyText"/>
      </w:pPr>
      <w:r>
        <w:t xml:space="preserve">For policymakers in</w:t>
      </w:r>
      <w:r>
        <w:t xml:space="preserve"> </w:t>
      </w:r>
      <w:r>
        <w:rPr>
          <w:bCs/>
          <w:b/>
        </w:rPr>
        <w:t xml:space="preserve">Italy</w:t>
      </w:r>
      <w:r>
        <w:t xml:space="preserve">, it is essential to balance fiscal consolidation with strategic investments in infrastructure and education. Enhancing public transport connectivity within</w:t>
      </w:r>
    </w:p>
    <w:p>
      <w:pPr>
        <w:pStyle w:val="BodyText"/>
      </w:pPr>
      <w:r>
        <w:t xml:space="preserve">Rome will not only improve quality of life for residents but also enhance the city's appeal to global talent.</w:t>
      </w:r>
    </w:p>
    <w:p>
      <w:pPr>
        <w:pStyle w:val="BodyText"/>
      </w:pPr>
      <w:r>
        <w:br/>
      </w:r>
    </w:p>
    <w:bookmarkEnd w:id="26"/>
    <w:bookmarkStart w:id="27" w:name="conclusion"/>
    <w:p>
      <w:pPr>
        <w:pStyle w:val="Heading2"/>
      </w:pPr>
      <w:r>
        <w:t xml:space="preserve">. Conclusion</w:t>
      </w:r>
    </w:p>
    <w:p>
      <w:pPr>
        <w:pStyle w:val="FirstParagraph"/>
      </w:pPr>
      <w:r>
        <w:t xml:space="preserve">In conclusion, this</w:t>
      </w:r>
      <w:r>
        <w:t xml:space="preserve"> </w:t>
      </w:r>
      <w:r>
        <w:rPr>
          <w:bCs/>
          <w:b/>
        </w:rPr>
        <w:t xml:space="preserve">Economist Lab Report</w:t>
      </w:r>
      <w:r>
        <w:t xml:space="preserve"> </w:t>
      </w:r>
      <w:r>
        <w:t xml:space="preserve">underscores the complex interplay between tradition and modernity in</w:t>
      </w:r>
    </w:p>
    <w:p>
      <w:pPr>
        <w:pStyle w:val="BodyText"/>
      </w:pPr>
      <w:r>
        <w:t xml:space="preserve">Rome, Italy. While the city faces significant challenges related to public debt and bureaucratic inefficiency, its unique cultural capital provides a resilient foundation for economic growth. By adopting data-driven strategies and fostering sustainable development policies, Rome can navigate these challenges and emerge as a more competitive global hub. The insights derived from this lab exercise provide a robust framework for understanding the nuances of the Roman economy and offer actionable pathways for future prosperity.</w:t>
      </w:r>
    </w:p>
    <w:p>
      <w:pPr>
        <w:pStyle w:val="BodyText"/>
      </w:pPr>
      <w:r>
        <w:t xml:space="preserve">The continued monitoring of key indicators such as tourist arrival rates, employment figures in the service sector, and government fiscal policies will be critical for refining these economic models. As an</w:t>
      </w:r>
      <w:r>
        <w:t xml:space="preserve"> </w:t>
      </w:r>
      <w:r>
        <w:rPr>
          <w:bCs/>
          <w:b/>
        </w:rPr>
        <w:t xml:space="preserve">Economist</w:t>
      </w:r>
      <w:r>
        <w:t xml:space="preserve">, it is imperative to remain adaptable to these evolving dynamics, ensuring that our analyses remain relevant and impactful for decision-makers in</w:t>
      </w:r>
    </w:p>
    <w:p>
      <w:pPr>
        <w:pStyle w:val="BodyText"/>
      </w:pPr>
      <w:r>
        <w:t xml:space="preserve">Italy Rome.</w:t>
      </w:r>
    </w:p>
    <w:p>
      <w:pPr>
        <w:pStyle w:val="BodyText"/>
      </w:pPr>
      <w:r>
        <w:rPr>
          <w:iCs/>
          <w:i/>
        </w:rPr>
        <w:t xml:space="preserve">Note: All data presented in this report are based on simulated lab conditions for educational and analytical purposes. Real-world application should consider additional local variables not captured in this general model.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2026-07-29T16:15:00Z</dcterms:created>
  <dcterms:modified xsi:type="dcterms:W3CDTF">2026-07-29T16:15:00Z</dcterms:modified>
</cp:coreProperties>
</file>

<file path=docProps/custom.xml><?xml version="1.0" encoding="utf-8"?>
<Properties xmlns="http://schemas.openxmlformats.org/officeDocument/2006/custom-properties" xmlns:vt="http://schemas.openxmlformats.org/officeDocument/2006/docPropsVTypes"/>
</file>