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and</w:t>
      </w:r>
      <w:r>
        <w:t xml:space="preserve"> </w:t>
      </w:r>
      <w:r>
        <w:t xml:space="preserve">Strategic</w:t>
      </w:r>
      <w:r>
        <w:t xml:space="preserve"> </w:t>
      </w:r>
      <w:r>
        <w:t xml:space="preserve">Implementation</w:t>
      </w:r>
      <w:r>
        <w:t xml:space="preserve"> </w:t>
      </w:r>
      <w:r>
        <w:t xml:space="preserve">in</w:t>
      </w:r>
      <w:r>
        <w:t xml:space="preserve"> </w:t>
      </w:r>
      <w:r>
        <w:t xml:space="preserve">Japan,</w:t>
      </w:r>
      <w:r>
        <w:t xml:space="preserve"> </w:t>
      </w:r>
      <w:r>
        <w:t xml:space="preserve">Kyoto</w:t>
      </w:r>
    </w:p>
    <w:bookmarkStart w:id="20" w:name="lab-report"/>
    <w:p>
      <w:pPr>
        <w:pStyle w:val="Heading1"/>
      </w:pPr>
      <w:r>
        <w:t xml:space="preserve">Lab Report</w:t>
      </w:r>
    </w:p>
    <w:p>
      <w:pPr>
        <w:pStyle w:val="FirstParagraph"/>
      </w:pPr>
      <w:r>
        <w:rPr>
          <w:bCs/>
          <w:b/>
        </w:rPr>
        <w:t xml:space="preserve">Date:</w:t>
      </w:r>
      <w:r>
        <w:t xml:space="preserve"> </w:t>
      </w:r>
      <w:r>
        <w:t xml:space="preserve">October 24, 2023</w:t>
      </w:r>
      <w:r>
        <w:br/>
      </w:r>
      <w:r>
        <w:t xml:space="preserve">Tokyo University of Economics Field Station, Kyoto Branch</w:t>
      </w:r>
      <w:r>
        <w:br/>
      </w:r>
      <w:r>
        <w:t xml:space="preserve">Economist Performance Evaluation &amp; Regional Impact Assessment</w:t>
      </w:r>
    </w:p>
    <w:bookmarkEnd w:id="20"/>
    <w:bookmarkStart w:id="31" w:name="i.-abstract"/>
    <w:p>
      <w:pPr>
        <w:pStyle w:val="Heading1"/>
      </w:pPr>
      <w:r>
        <w:t xml:space="preserve">I. Abstract</w:t>
      </w:r>
    </w:p>
    <w:p>
      <w:pPr>
        <w:pStyle w:val="FirstParagraph"/>
      </w:pPr>
      <w:r>
        <w:t xml:space="preserve">This Lab Report details the rigorous evaluation of an Economist employed within the specific socio-economic context of Japan, Kyoto. The primary objective was to assess how a qualified economist contributes to sustainable regional development, balancing traditional cultural preservation with modern economic exigencies. The report analyzes data regarding tourism revenue, local manufacturing output (specifically textiles and ceramics), and municipal fiscal policies in Kyoto. Findings indicate that the Economist’s strategic interventions have significantly optimized resource allocation while mitigating the adverse effects of overtourism on local housing markets.</w:t>
      </w:r>
    </w:p>
    <w:bookmarkStart w:id="21" w:name="ii.-introduction"/>
    <w:p>
      <w:pPr>
        <w:pStyle w:val="Heading2"/>
      </w:pPr>
      <w:r>
        <w:t xml:space="preserve">II. Introduction</w:t>
      </w:r>
    </w:p>
    <w:p>
      <w:pPr>
        <w:pStyle w:val="FirstParagraph"/>
      </w:pPr>
      <w:r>
        <w:t xml:space="preserve">Kyoto, a city steeped in history and culture, presents a unique laboratory for economic experimentation. Unlike Tokyo or Osaka, which are driven by industrial and financial conglomerates respectively, Kyoto’s economy is heavily reliant on heritage tourism, high-tech manufacturing (such as Panasonic and Nidec), and artisanal crafts. The role of the</w:t>
      </w:r>
      <w:r>
        <w:t xml:space="preserve"> </w:t>
      </w:r>
      <w:r>
        <w:rPr>
          <w:bCs/>
          <w:b/>
        </w:rPr>
        <w:t xml:space="preserve">Economist</w:t>
      </w:r>
      <w:r>
        <w:t xml:space="preserve"> </w:t>
      </w:r>
      <w:r>
        <w:t xml:space="preserve">in this environment is not merely analytical but deeply pragmatic, requiring an understanding of both macroeconomic trends and micro-cultural dynamics.</w:t>
      </w:r>
    </w:p>
    <w:p>
      <w:pPr>
        <w:pStyle w:val="BodyText"/>
      </w:pPr>
      <w:r>
        <w:t xml:space="preserve">This study aims to document the efficacy of economic strategies implemented over a twelve-month period by a lead Economist stationed in Kyoto. The central hypothesis suggests that targeted fiscal policies and data-driven tourism management can enhance local prosperity without degrading the cultural capital that defines Japan, Kyoto’s global brand. This Lab Report serves as both an academic record and a practical guide for future economic planning in heritage cities.</w:t>
      </w:r>
    </w:p>
    <w:bookmarkEnd w:id="21"/>
    <w:bookmarkStart w:id="22" w:name="iii.-methodology"/>
    <w:p>
      <w:pPr>
        <w:pStyle w:val="Heading2"/>
      </w:pPr>
      <w:r>
        <w:t xml:space="preserve">III. Methodology</w:t>
      </w:r>
    </w:p>
    <w:p>
      <w:pPr>
        <w:pStyle w:val="FirstParagraph"/>
      </w:pPr>
      <w:r>
        <w:t xml:space="preserve">The research methodology employed a mixed-methods approach, combining quantitative data analysis with qualitative field observations conducted by the Economist. The following tools and techniques were utilized:</w:t>
      </w:r>
    </w:p>
    <w:p>
      <w:pPr>
        <w:numPr>
          <w:ilvl w:val="0"/>
          <w:numId w:val="1001"/>
        </w:numPr>
        <w:pStyle w:val="Compact"/>
      </w:pPr>
      <w:r>
        <w:rPr>
          <w:bCs/>
          <w:b/>
        </w:rPr>
        <w:t xml:space="preserve">Data Collection:</w:t>
      </w:r>
      <w:r>
        <w:t xml:space="preserve">Municipal records from the Kyoto City Office were analyzed, focusing on GDP contributions from tourism, retail sales indices in the Gion and Arashiyama districts, and housing price trends between 2021 and 2023.</w:t>
      </w:r>
    </w:p>
    <w:p>
      <w:pPr>
        <w:numPr>
          <w:ilvl w:val="0"/>
          <w:numId w:val="1001"/>
        </w:numPr>
        <w:pStyle w:val="Compact"/>
      </w:pPr>
      <w:r>
        <w:rPr>
          <w:bCs/>
          <w:b/>
        </w:rPr>
        <w:t xml:space="preserve">Stakeholder Interviews:</w:t>
      </w:r>
      <w:r>
        <w:t xml:space="preserve">Semi-structured interviews were conducted with local business owners (ryokan operators, kimono rental shops), government officials, and residents to gauge the perceived impact of recent economic policies.</w:t>
      </w:r>
    </w:p>
    <w:p>
      <w:pPr>
        <w:numPr>
          <w:ilvl w:val="0"/>
          <w:numId w:val="1001"/>
        </w:numPr>
        <w:pStyle w:val="Compact"/>
      </w:pPr>
      <w:r>
        <w:rPr>
          <w:bCs/>
          <w:b/>
        </w:rPr>
        <w:t xml:space="preserve">Econometric Modeling:</w:t>
      </w:r>
      <w:r>
        <w:t xml:space="preserve">The Economist developed regression models to correlate tourism footfall with local inflation rates and wage stagnation. This allowed for the isolation of variables affecting disposable income for long-term residents versus short-term visitors.</w:t>
      </w:r>
    </w:p>
    <w:p>
      <w:pPr>
        <w:numPr>
          <w:ilvl w:val="0"/>
          <w:numId w:val="1001"/>
        </w:numPr>
        <w:pStyle w:val="Compact"/>
      </w:pPr>
      <w:r>
        <w:rPr>
          <w:bCs/>
          <w:b/>
        </w:rPr>
        <w:t xml:space="preserve">Pilot Program Evaluation:</w:t>
      </w:r>
      <w:r>
        <w:t xml:space="preserve">A small-scale pilot program regulating commercial signage and delivery logistics in historic preservation zones was monitored to assess cost-efficiency and environmental impact.</w:t>
      </w:r>
    </w:p>
    <w:bookmarkEnd w:id="22"/>
    <w:bookmarkStart w:id="26" w:name="iv.-results-and-observations"/>
    <w:p>
      <w:pPr>
        <w:pStyle w:val="Heading2"/>
      </w:pPr>
      <w:r>
        <w:t xml:space="preserve">IV. Results and Observations</w:t>
      </w:r>
    </w:p>
    <w:bookmarkStart w:id="23" w:name="X4fbb653dff293d7c2567f1715d0d47a61cc3e8f"/>
    <w:p>
      <w:pPr>
        <w:pStyle w:val="Heading3"/>
      </w:pPr>
      <w:r>
        <w:t xml:space="preserve">A. Tourism Economics and Carrying Capacity</w:t>
      </w:r>
    </w:p>
    <w:p>
      <w:pPr>
        <w:pStyle w:val="FirstParagraph"/>
      </w:pPr>
      <w:r>
        <w:t xml:space="preserve">The data reveals that Kyoto attracts approximately 50 million visitors annually, a figure that strains local infrastructure. The Economist’s initial analysis highlighted a direct correlation between peak tourist seasons and spikes in utility costs for residents. By implementing dynamic pricing models for certain public spaces and promoting off-peak tourism incentives, the Economist observed a 12% redistribution of visitor traffic away from saturated areas like Kiyomizu-dera during midday hours. This shift alleviated congestion and allowed local businesses to operate more efficiently throughout the day.</w:t>
      </w:r>
    </w:p>
    <w:bookmarkEnd w:id="23"/>
    <w:bookmarkStart w:id="24" w:name="b.-impact-on-local-manufacturing"/>
    <w:p>
      <w:pPr>
        <w:pStyle w:val="Heading3"/>
      </w:pPr>
      <w:r>
        <w:t xml:space="preserve">B. Impact on Local Manufacturing</w:t>
      </w:r>
    </w:p>
    <w:p>
      <w:pPr>
        <w:pStyle w:val="FirstParagraph"/>
      </w:pPr>
      <w:r>
        <w:t xml:space="preserve">Kyoto’s traditional industries, particularly Kyoto Yuzen silk dyeing and Kiyomizu ware ceramics, face challenges from globalization and aging workforces. The Economist identified a gap in market accessibility for these artisans. Through the establishment of a digital marketplace subsidized by municipal grants, online sales for participating workshops increased by 25%. However, the Lab Report notes that while volume increased, profit margins remained thin due to high logistics costs within Japan’s complex rural-urban delivery network. The Economist recommends further investment in regional logistics hubs.</w:t>
      </w:r>
    </w:p>
    <w:bookmarkEnd w:id="24"/>
    <w:bookmarkStart w:id="25" w:name="c.-housing-market-dynamics"/>
    <w:p>
      <w:pPr>
        <w:pStyle w:val="Heading3"/>
      </w:pPr>
      <w:r>
        <w:t xml:space="preserve">C. Housing Market Dynamics</w:t>
      </w:r>
    </w:p>
    <w:p>
      <w:pPr>
        <w:pStyle w:val="FirstParagraph"/>
      </w:pPr>
      <w:r>
        <w:t xml:space="preserve">A critical finding of this Lab Report is the adverse effect of short-term rental regulations on housing availability. Prior to the Economist’s intervention, many historic machiya (traditional wooden townhouses) were converted into Airbnb-style accommodations, driving up rents and displacing locals. The Economist proposed a strict licensing system with caps on the number of days properties could be rented out commercially. Post-implementation data shows a stabilization in rental prices in central Kyoto wards, suggesting that regulatory frameworks can successfully protect residential affordability without stifling the tourism economy.</w:t>
      </w:r>
    </w:p>
    <w:bookmarkEnd w:id="25"/>
    <w:bookmarkEnd w:id="26"/>
    <w:bookmarkStart w:id="27" w:name="v.-discussion"/>
    <w:p>
      <w:pPr>
        <w:pStyle w:val="Heading2"/>
      </w:pPr>
      <w:r>
        <w:t xml:space="preserve">V. Discussion</w:t>
      </w:r>
    </w:p>
    <w:p>
      <w:pPr>
        <w:pStyle w:val="FirstParagraph"/>
      </w:pPr>
      <w:r>
        <w:t xml:space="preserve">The findings underscore the complexity of applying standard economic theories to Japan, Kyoto. Standard supply-and-demand models fail to account for the "cultural carrying capacity" of a city—the intangible limit beyond which tourist presence diminishes the quality of life and cultural authenticity that attracts visitors in the first place. The Economist’s role has thus evolved from pure financial analyst to custodian of sustainable development.</w:t>
      </w:r>
    </w:p>
    <w:p>
      <w:pPr>
        <w:pStyle w:val="BodyText"/>
      </w:pPr>
      <w:r>
        <w:t xml:space="preserve">Furthermore, the integration of technology with tradition presents both opportunities and friction. While digital tools help artisans reach global markets, they also accelerate the commodification of culture. The Lab Report suggests that future policies must prioritize "value over volume," encouraging high-yield, low-impact tourism rather than mass attendance.</w:t>
      </w:r>
    </w:p>
    <w:bookmarkEnd w:id="27"/>
    <w:bookmarkStart w:id="28" w:name="vi.-conclusion"/>
    <w:p>
      <w:pPr>
        <w:pStyle w:val="Heading2"/>
      </w:pPr>
      <w:r>
        <w:t xml:space="preserve">VI. Conclusion</w:t>
      </w:r>
    </w:p>
    <w:p>
      <w:pPr>
        <w:pStyle w:val="FirstParagraph"/>
      </w:pPr>
      <w:r>
        <w:t xml:space="preserve">This Lab Report concludes that the strategic interventions led by an Economist in Japan, Kyoto have yielded measurable improvements in economic efficiency and social equity. By balancing the needs of tourists with those of residents, and by leveraging data to inform policy, it is possible to maintain Kyoto’s status as a global cultural hub while ensuring its economic sustainability. The key takeaway for future economists working in heritage cities is that context is paramount; generic solutions often fail where localized, culturally sensitive strategies succeed.</w:t>
      </w:r>
    </w:p>
    <w:bookmarkEnd w:id="28"/>
    <w:bookmarkStart w:id="29" w:name="vii.-recommendations"/>
    <w:p>
      <w:pPr>
        <w:pStyle w:val="Heading2"/>
      </w:pPr>
      <w:r>
        <w:t xml:space="preserve">VII. Recommendations</w:t>
      </w:r>
    </w:p>
    <w:p>
      <w:pPr>
        <w:numPr>
          <w:ilvl w:val="0"/>
          <w:numId w:val="1002"/>
        </w:numPr>
        <w:pStyle w:val="Compact"/>
      </w:pPr>
      <w:r>
        <w:rPr>
          <w:bCs/>
          <w:b/>
        </w:rPr>
        <w:t xml:space="preserve">Expand Digital Literacy Programs:</w:t>
      </w:r>
      <w:r>
        <w:t xml:space="preserve">Invest further in training older artisans to utilize e-commerce platforms effectively.</w:t>
      </w:r>
    </w:p>
    <w:p>
      <w:pPr>
        <w:numPr>
          <w:ilvl w:val="0"/>
          <w:numId w:val="1002"/>
        </w:numPr>
        <w:pStyle w:val="Compact"/>
      </w:pPr>
      <w:r>
        <w:rPr>
          <w:bCs/>
          <w:b/>
        </w:rPr>
        <w:t xml:space="preserve">Tourist Distribution Algorithms:</w:t>
      </w:r>
      <w:r>
        <w:t xml:space="preserve">Implement app-based incentives that guide tourists to less-visited temples and districts during peak hours.</w:t>
      </w:r>
    </w:p>
    <w:bookmarkEnd w:id="29"/>
    <w:bookmarkStart w:id="30" w:name="viii.-references"/>
    <w:p>
      <w:pPr>
        <w:pStyle w:val="Heading2"/>
      </w:pPr>
      <w:r>
        <w:t xml:space="preserve">VIII. References</w:t>
      </w:r>
    </w:p>
    <w:p>
      <w:pPr>
        <w:numPr>
          <w:ilvl w:val="0"/>
          <w:numId w:val="1003"/>
        </w:numPr>
        <w:pStyle w:val="Compact"/>
      </w:pPr>
      <w:r>
        <w:t xml:space="preserve">Kyoto City Office. (2023). Annual Statistical Report on Tourism and Industry.</w:t>
      </w:r>
    </w:p>
    <w:p>
      <w:pPr>
        <w:numPr>
          <w:ilvl w:val="0"/>
          <w:numId w:val="1003"/>
        </w:numPr>
        <w:pStyle w:val="Compact"/>
      </w:pPr>
      <w:r>
        <w:t xml:space="preserve">National Bureau of Statistics Japan. (2022). Regional Economic Indicators for Kansai Region.</w:t>
      </w:r>
    </w:p>
    <w:p>
      <w:pPr>
        <w:numPr>
          <w:ilvl w:val="0"/>
          <w:numId w:val="1003"/>
        </w:numPr>
        <w:pStyle w:val="Compact"/>
      </w:pPr>
      <w:r>
        <w:t xml:space="preserve">Sato, T., &amp; Yamada, K. (2021). "The Economics of Heritage: Lessons from Kyoto." Journal of Asian Urban Studies, 15(3), 45-67.</w:t>
      </w:r>
    </w:p>
    <w:p>
      <w:r>
        <w:pict>
          <v:rect style="width:0;height:1.5pt" o:hralign="center" o:hrstd="t" o:hr="t"/>
        </w:pict>
      </w:r>
    </w:p>
    <w:p>
      <w:pPr>
        <w:pStyle w:val="FirstParagraph"/>
      </w:pPr>
      <w:r>
        <w:rPr>
          <w:iCs/>
          <w:i/>
        </w:rPr>
        <w:t xml:space="preserve">Prepared by the Department of Economic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and Strategic Implementation in Japan, Kyoto</dc:title>
  <dc:creator/>
  <cp:keywords/>
  <dcterms:created xsi:type="dcterms:W3CDTF">2026-07-29T16:22:09Z</dcterms:created>
  <dcterms:modified xsi:type="dcterms:W3CDTF">2026-07-29T16:22:09Z</dcterms:modified>
</cp:coreProperties>
</file>

<file path=docProps/custom.xml><?xml version="1.0" encoding="utf-8"?>
<Properties xmlns="http://schemas.openxmlformats.org/officeDocument/2006/custom-properties" xmlns:vt="http://schemas.openxmlformats.org/officeDocument/2006/docPropsVTypes"/>
</file>