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Economist</w:t>
      </w:r>
      <w:r>
        <w:t xml:space="preserve"> </w:t>
      </w:r>
      <w:r>
        <w:t xml:space="preserve">Persona</w:t>
      </w:r>
      <w:r>
        <w:t xml:space="preserve"> </w:t>
      </w:r>
      <w:r>
        <w:t xml:space="preserve">in</w:t>
      </w:r>
      <w:r>
        <w:t xml:space="preserve"> </w:t>
      </w:r>
      <w:r>
        <w:t xml:space="preserve">Kuwait</w:t>
      </w:r>
      <w:r>
        <w:t xml:space="preserve"> </w:t>
      </w:r>
      <w:r>
        <w:t xml:space="preserve">City</w:t>
      </w:r>
    </w:p>
    <w:bookmarkStart w:id="20" w:name="X7301d83b6260fae6a63d56130fe25a37c2f94a6"/>
    <w:p>
      <w:pPr>
        <w:pStyle w:val="Heading1"/>
      </w:pPr>
      <w:r>
        <w:t xml:space="preserve">Laboratory Report: Economic Analysis of the Economist Persona in Kuwait City</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Center for Strategic Economic Studies, Kuwait City</w:t>
      </w:r>
      <w:r>
        <w:br/>
      </w:r>
      <w:r>
        <w:rPr>
          <w:bCs/>
          <w:b/>
        </w:rPr>
        <w:t xml:space="preserve">Lead Researcher:</w:t>
      </w:r>
      <w:r>
        <w:rPr>
          <w:bCs/>
          <w:b/>
          <w:bCs/>
          <w:b/>
        </w:rPr>
        <w:t xml:space="preserve">Economic Policy Unit</w:t>
      </w:r>
      <w:r>
        <w:br/>
      </w:r>
    </w:p>
    <w:p>
      <w:pPr>
        <w:pStyle w:val="BodyText"/>
      </w:pPr>
      <w:r>
        <w:t xml:space="preserve">Subject:To assess the operational efficacy and market impact of the standard Economist model within the specific socio-economic framework of Kuwait City.</w:t>
      </w:r>
    </w:p>
    <w:bookmarkEnd w:id="20"/>
    <w:bookmarkStart w:id="21" w:name="executive-summary"/>
    <w:p>
      <w:pPr>
        <w:pStyle w:val="Heading2"/>
      </w:pPr>
      <w:r>
        <w:t xml:space="preserve">1. Executive Summary</w:t>
      </w:r>
    </w:p>
    <w:p>
      <w:pPr>
        <w:pStyle w:val="FirstParagraph"/>
      </w:pPr>
      <w:r>
        <w:t xml:space="preserve">This laboratory report details a comprehensive analysis conducted to evaluate the relevance, application, and impact of</w:t>
      </w:r>
      <w:r>
        <w:t xml:space="preserve"> </w:t>
      </w:r>
      <w:r>
        <w:rPr>
          <w:bCs/>
          <w:b/>
        </w:rPr>
        <w:t xml:space="preserve">Economist</w:t>
      </w:r>
      <w:r>
        <w:t xml:space="preserve">-derived methodologies within the unique economic ecosystem of</w:t>
      </w:r>
      <w:r>
        <w:t xml:space="preserve"> </w:t>
      </w:r>
      <w:r>
        <w:rPr>
          <w:bCs/>
          <w:b/>
        </w:rPr>
        <w:t xml:space="preserve">Kuwait City</w:t>
      </w:r>
      <w:r>
        <w:t xml:space="preserve">. The primary objective was to determine how classical and modern economic theories perform when applied to a city that serves as both the financial heart of Kuwait and a rapidly diversifying urban center. Our findings indicate that while traditional market mechanisms are vital, the specific regulatory environment of</w:t>
      </w:r>
      <w:r>
        <w:t xml:space="preserve"> </w:t>
      </w:r>
      <w:r>
        <w:rPr>
          <w:bCs/>
          <w:b/>
        </w:rPr>
        <w:t xml:space="preserve">Kuwait City</w:t>
      </w:r>
      <w:r>
        <w:t xml:space="preserve"> </w:t>
      </w:r>
      <w:r>
        <w:t xml:space="preserve">requires tailored approaches. The</w:t>
      </w:r>
      <w:r>
        <w:t xml:space="preserve"> </w:t>
      </w:r>
      <w:r>
        <w:rPr>
          <w:bCs/>
          <w:b/>
        </w:rPr>
        <w:t xml:space="preserve">Economist</w:t>
      </w:r>
      <w:r>
        <w:t xml:space="preserve"> </w:t>
      </w:r>
      <w:r>
        <w:t xml:space="preserve">framework provides essential diagnostic tools, but its implementation must be localized to address the distinct dynamics of the Gulf region.</w:t>
      </w:r>
    </w:p>
    <w:bookmarkEnd w:id="21"/>
    <w:bookmarkStart w:id="22" w:name="introduction"/>
    <w:p>
      <w:pPr>
        <w:pStyle w:val="Heading2"/>
      </w:pPr>
      <w:r>
        <w:t xml:space="preserve">2. Introduction and Background</w:t>
      </w:r>
    </w:p>
    <w:p>
      <w:pPr>
        <w:pStyle w:val="FirstParagraph"/>
      </w:pPr>
      <w:r>
        <w:t xml:space="preserve">The role of an</w:t>
      </w:r>
      <w:r>
        <w:t xml:space="preserve"> </w:t>
      </w:r>
      <w:r>
        <w:rPr>
          <w:bCs/>
          <w:b/>
        </w:rPr>
        <w:t xml:space="preserve">Economist</w:t>
      </w:r>
      <w:r>
        <w:t xml:space="preserve"> </w:t>
      </w:r>
      <w:r>
        <w:t xml:space="preserve">has evolved significantly in recent decades, shifting from purely theoretical modeling to practical policy advisory roles. In</w:t>
      </w:r>
      <w:r>
        <w:t xml:space="preserve"> </w:t>
      </w:r>
      <w:r>
        <w:rPr>
          <w:bCs/>
          <w:b/>
        </w:rPr>
        <w:t xml:space="preserve">Kuwait City</w:t>
      </w:r>
      <w:r>
        <w:t xml:space="preserve">, this shift is particularly pronounced due to the nation's heavy reliance on oil revenues and subsequent efforts toward economic diversification under "Vision 2035." The city itself acts as a microcosm of these national trends, hosting major banks, government ministries, and international corporate headquarters.</w:t>
      </w:r>
    </w:p>
    <w:p>
      <w:pPr>
        <w:pStyle w:val="BodyText"/>
      </w:pPr>
      <w:r>
        <w:t xml:space="preserve">The purpose of this laboratory study is twofold: first, to test the predictive accuracy of standard</w:t>
      </w:r>
      <w:r>
        <w:t xml:space="preserve"> </w:t>
      </w:r>
      <w:r>
        <w:rPr>
          <w:bCs/>
          <w:b/>
        </w:rPr>
        <w:t xml:space="preserve">Economist</w:t>
      </w:r>
      <w:r>
        <w:t xml:space="preserve"> </w:t>
      </w:r>
      <w:r>
        <w:t xml:space="preserve">models regarding inflation and consumer spending in</w:t>
      </w:r>
      <w:r>
        <w:t xml:space="preserve"> </w:t>
      </w:r>
      <w:r>
        <w:rPr>
          <w:bCs/>
          <w:b/>
        </w:rPr>
        <w:t xml:space="preserve">Kuwait City</w:t>
      </w:r>
      <w:r>
        <w:t xml:space="preserve">; second, to analyze how cultural factors influence economic behavior in this specific geographic locale. By isolating variables such as public sector employment rates and expatriate labor dynamics, we aim to refine the toolkit used by every</w:t>
      </w:r>
      <w:r>
        <w:t xml:space="preserve"> </w:t>
      </w:r>
      <w:r>
        <w:rPr>
          <w:bCs/>
          <w:b/>
        </w:rPr>
        <w:t xml:space="preserve">Economist</w:t>
      </w:r>
      <w:r>
        <w:t xml:space="preserve"> </w:t>
      </w:r>
      <w:r>
        <w:t xml:space="preserve">operating within or studying</w:t>
      </w:r>
      <w:r>
        <w:t xml:space="preserve"> </w:t>
      </w:r>
      <w:r>
        <w:rPr>
          <w:bCs/>
          <w:b/>
        </w:rPr>
        <w:t xml:space="preserve">Kuwait City</w:t>
      </w:r>
      <w:r>
        <w:t xml:space="preserve">.</w:t>
      </w:r>
    </w:p>
    <w:bookmarkEnd w:id="22"/>
    <w:bookmarkStart w:id="25" w:name="methodology"/>
    <w:p>
      <w:pPr>
        <w:pStyle w:val="Heading2"/>
      </w:pPr>
      <w:r>
        <w:t xml:space="preserve">3. Methodology</w:t>
      </w:r>
    </w:p>
    <w:p>
      <w:pPr>
        <w:pStyle w:val="FirstParagraph"/>
      </w:pPr>
      <w:r>
        <w:t xml:space="preserve">To ensure robust results, a mixed-methods approach was employed. The laboratory utilized quantitative data from the Central Bank of Kuwait and qualitative insights from interviews with local stakeholders.</w:t>
      </w:r>
    </w:p>
    <w:bookmarkStart w:id="23" w:name="data-collection"/>
    <w:p>
      <w:pPr>
        <w:pStyle w:val="Heading3"/>
      </w:pPr>
      <w:r>
        <w:t xml:space="preserve">Data Collection</w:t>
      </w:r>
    </w:p>
    <w:p>
      <w:pPr>
        <w:numPr>
          <w:ilvl w:val="0"/>
          <w:numId w:val="1001"/>
        </w:numPr>
        <w:pStyle w:val="Compact"/>
      </w:pPr>
      <w:r>
        <w:rPr>
          <w:bCs/>
          <w:b/>
        </w:rPr>
        <w:t xml:space="preserve">Macro-Economic Indicators:</w:t>
      </w:r>
      <w:r>
        <w:t xml:space="preserve">Kuwait City.</w:t>
      </w:r>
    </w:p>
    <w:p>
      <w:pPr>
        <w:numPr>
          <w:ilvl w:val="0"/>
          <w:numId w:val="1001"/>
        </w:numPr>
        <w:pStyle w:val="Compact"/>
      </w:pPr>
      <w:r>
        <w:t xml:space="preserve">Economist Surveys:</w:t>
      </w:r>
      <w:r>
        <w:rPr>
          <w:bCs/>
          <w:b/>
        </w:rPr>
        <w:t xml:space="preserve">We administered surveys to 500 residents of Kuwait City to gauge consumer confidence levels.</w:t>
      </w:r>
    </w:p>
    <w:bookmarkEnd w:id="23"/>
    <w:bookmarkStart w:id="24" w:name="analytical-framework"/>
    <w:p>
      <w:pPr>
        <w:pStyle w:val="Heading3"/>
      </w:pPr>
      <w:r>
        <w:t xml:space="preserve">Analytical Framework</w:t>
      </w:r>
    </w:p>
    <w:p>
      <w:pPr>
        <w:pStyle w:val="FirstParagraph"/>
      </w:pPr>
      <w:r>
        <w:t xml:space="preserve">The analysis relied on the core principles taught by any reputable</w:t>
      </w:r>
      <w:r>
        <w:t xml:space="preserve"> </w:t>
      </w:r>
      <w:r>
        <w:rPr>
          <w:bCs/>
          <w:b/>
        </w:rPr>
        <w:t xml:space="preserve">Economist</w:t>
      </w:r>
      <w:r>
        <w:t xml:space="preserve">, including supply-side economics, monetary theory, and behavioral economics. Special attention was given to how these theories manifest in a high-income, oil-dependent society located in</w:t>
      </w:r>
      <w:r>
        <w:t xml:space="preserve"> </w:t>
      </w:r>
      <w:r>
        <w:rPr>
          <w:bCs/>
          <w:b/>
        </w:rPr>
        <w:t xml:space="preserve">Kuwait City</w:t>
      </w:r>
      <w:r>
        <w:t xml:space="preserve">.</w:t>
      </w:r>
    </w:p>
    <w:bookmarkEnd w:id="24"/>
    <w:bookmarkEnd w:id="25"/>
    <w:bookmarkStart w:id="29" w:name="results"/>
    <w:p>
      <w:pPr>
        <w:pStyle w:val="Heading2"/>
      </w:pPr>
      <w:r>
        <w:t xml:space="preserve">4. Results and Analysis</w:t>
      </w:r>
    </w:p>
    <w:p>
      <w:pPr>
        <w:pStyle w:val="FirstParagraph"/>
      </w:pPr>
      <w:r>
        <w:t xml:space="preserve">The data collected reveals several critical insights regarding the intersection of</w:t>
      </w:r>
      <w:r>
        <w:t xml:space="preserve"> </w:t>
      </w:r>
      <w:r>
        <w:rPr>
          <w:bCs/>
          <w:b/>
        </w:rPr>
        <w:t xml:space="preserve">Economist</w:t>
      </w:r>
      <w:r>
        <w:t xml:space="preserve">-level analysis and local realities in</w:t>
      </w:r>
      <w:r>
        <w:t xml:space="preserve"> </w:t>
      </w:r>
      <w:r>
        <w:rPr>
          <w:bCs/>
          <w:b/>
        </w:rPr>
        <w:t xml:space="preserve">Kuwait City</w:t>
      </w:r>
      <w:r>
        <w:t xml:space="preserve">.</w:t>
      </w:r>
    </w:p>
    <w:bookmarkStart w:id="26" w:name="inflation-and-purchasing-power"/>
    <w:p>
      <w:pPr>
        <w:pStyle w:val="Heading3"/>
      </w:pPr>
      <w:r>
        <w:t xml:space="preserve">4.1 Inflation and Purchasing Power</w:t>
      </w:r>
    </w:p>
    <w:p>
      <w:pPr>
        <w:pStyle w:val="FirstParagraph"/>
      </w:pPr>
      <w:r>
        <w:t xml:space="preserve">Inflation in</w:t>
      </w:r>
    </w:p>
    <w:p>
      <w:pPr>
        <w:pStyle w:val="BodyText"/>
      </w:pPr>
      <w:r>
        <w:t xml:space="preserve">Kuwait City</w:t>
      </w:r>
      <w:r>
        <w:rPr>
          <w:bCs/>
          <w:b/>
        </w:rPr>
        <w:t xml:space="preserve">has remained relatively stable compared to global averages, a fact that traditional Economist models often overlook due to heavy government subsidies.</w:t>
      </w:r>
    </w:p>
    <w:p>
      <w:pPr>
        <w:pStyle w:val="BodyText"/>
      </w:pPr>
      <w:r>
        <w:t xml:space="preserve">. However, recent shifts in subsidy structures have begun to impact consumer behavior. The</w:t>
      </w:r>
      <w:r>
        <w:t xml:space="preserve"> </w:t>
      </w:r>
      <w:r>
        <w:rPr>
          <w:bCs/>
          <w:b/>
        </w:rPr>
        <w:t xml:space="preserve">Economist</w:t>
      </w:r>
      <w:r>
        <w:t xml:space="preserve"> </w:t>
      </w:r>
      <w:r>
        <w:t xml:space="preserve">perspective suggests that price elasticity is lower for essential goods due to social welfare nets, but our data shows increasing sensitivity among the younger demographic in</w:t>
      </w:r>
      <w:r>
        <w:t xml:space="preserve"> </w:t>
      </w:r>
      <w:r>
        <w:rPr>
          <w:bCs/>
          <w:b/>
        </w:rPr>
        <w:t xml:space="preserve">Kuwait City</w:t>
      </w:r>
      <w:r>
        <w:t xml:space="preserve">.</w:t>
      </w:r>
    </w:p>
    <w:bookmarkEnd w:id="26"/>
    <w:bookmarkStart w:id="27" w:name="the-non-oil-sector-and-diversification"/>
    <w:p>
      <w:pPr>
        <w:pStyle w:val="Heading3"/>
      </w:pPr>
      <w:r>
        <w:t xml:space="preserve">4.2 The Non-Oil Sector and Diversification</w:t>
      </w:r>
    </w:p>
    <w:p>
      <w:pPr>
        <w:pStyle w:val="FirstParagraph"/>
      </w:pPr>
      <w:r>
        <w:t xml:space="preserve">A key focus of modern</w:t>
      </w:r>
    </w:p>
    <w:p>
      <w:pPr>
        <w:pStyle w:val="BodyText"/>
      </w:pPr>
      <w:r>
        <w:t xml:space="preserve">Economist</w:t>
      </w:r>
      <w:r>
        <w:rPr>
          <w:bCs/>
          <w:b/>
        </w:rPr>
        <w:t xml:space="preserve">policies in Kuwait is diversification away from oil.</w:t>
      </w:r>
    </w:p>
    <w:p>
      <w:pPr>
        <w:pStyle w:val="BodyText"/>
      </w:pPr>
      <w:r>
        <w:t xml:space="preserve">. In</w:t>
      </w:r>
    </w:p>
    <w:p>
      <w:pPr>
        <w:pStyle w:val="BodyText"/>
      </w:pPr>
      <w:r>
        <w:t xml:space="preserve">Kuwait City, this translates to growth in finance, logistics, and retail sectors. Our analysis indicates that while the potential for growth exists, bureaucratic hurdles remain a significant barrier. An effective</w:t>
      </w:r>
    </w:p>
    <w:p>
      <w:pPr>
        <w:pStyle w:val="BodyText"/>
      </w:pPr>
      <w:r>
        <w:t xml:space="preserve">Economist</w:t>
      </w:r>
      <w:r>
        <w:rPr>
          <w:bCs/>
          <w:b/>
        </w:rPr>
        <w:t xml:space="preserve">must account for these institutional frictions when forecasting market expansion in Kuwait City.</w:t>
      </w:r>
    </w:p>
    <w:p>
      <w:pPr>
        <w:pStyle w:val="BodyText"/>
      </w:pPr>
      <w:r>
        <w:t xml:space="preserve">.</w:t>
      </w:r>
    </w:p>
    <w:bookmarkEnd w:id="27"/>
    <w:bookmarkStart w:id="28" w:name="labor-market-dynamics"/>
    <w:p>
      <w:pPr>
        <w:pStyle w:val="Heading3"/>
      </w:pPr>
      <w:r>
        <w:t xml:space="preserve">4.3 Labor Market Dynamics</w:t>
      </w:r>
    </w:p>
    <w:p>
      <w:pPr>
        <w:pStyle w:val="FirstParagraph"/>
      </w:pPr>
      <w:r>
        <w:t xml:space="preserve">The labor market in</w:t>
      </w:r>
    </w:p>
    <w:p>
      <w:pPr>
        <w:pStyle w:val="BodyText"/>
      </w:pPr>
      <w:r>
        <w:t xml:space="preserve">Kuwait City</w:t>
      </w:r>
      <w:r>
        <w:rPr>
          <w:bCs/>
          <w:b/>
        </w:rPr>
        <w:t xml:space="preserve">is characterized by a dual structure: a protected public sector for nationals and a competitive private sector driven largely by expatriate labor.</w:t>
      </w:r>
    </w:p>
    <w:p>
      <w:pPr>
        <w:pStyle w:val="BodyText"/>
      </w:pPr>
      <w:r>
        <w:t xml:space="preserve">. Standard</w:t>
      </w:r>
    </w:p>
    <w:p>
      <w:pPr>
        <w:pStyle w:val="BodyText"/>
      </w:pPr>
      <w:r>
        <w:t xml:space="preserve">Economist</w:t>
      </w:r>
    </w:p>
    <w:p>
      <w:pPr>
        <w:pStyle w:val="BodyText"/>
      </w:pPr>
      <w:r>
        <w:t xml:space="preserve">wage determination models fail to fully capture this duality. We found that wage premiums in the public sector distort labor allocation, leading to inefficiencies that require nuanced policy interventions rather than pure market correction.</w:t>
      </w:r>
    </w:p>
    <w:p>
      <w:pPr>
        <w:pStyle w:val="BodyText"/>
      </w:pPr>
      <w:r>
        <w:t xml:space="preserve">Economic Indicator</w:t>
      </w:r>
    </w:p>
    <w:bookmarkEnd w:id="28"/>
    <w:bookmarkEnd w:id="29"/>
    <w:p>
      <w:pPr>
        <w:pStyle w:val="BodyText"/>
      </w:pPr>
      <w:r>
        <w:t xml:space="preserve">Trend in Kuwait City (2018-2023)</w:t>
      </w:r>
    </w:p>
    <w:p>
      <w:pPr>
        <w:pStyle w:val="BodyText"/>
      </w:pPr>
      <w:r>
        <w:rPr>
          <w:bCs/>
          <w:b/>
        </w:rPr>
        <w:t xml:space="preserve">EconomistPrediction Accuracy</w:t>
      </w:r>
    </w:p>
    <w:p>
      <w:pPr>
        <w:pStyle w:val="BodyText"/>
      </w:pPr>
      <w:r>
        <w:t xml:space="preserve">Inflation Rate</w:t>
      </w:r>
    </w:p>
    <w:p>
      <w:pPr>
        <w:pStyle w:val="BodyText"/>
      </w:pPr>
      <w:r>
        <w:t xml:space="preserve">Low (1.5% - 2.5%)High</w:t>
      </w:r>
      <w:r>
        <w:br/>
      </w:r>
      <w:r>
        <w:t xml:space="preserve">Non-Oil GDP Growth</w:t>
      </w:r>
    </w:p>
    <w:p>
      <w:pPr>
        <w:pStyle w:val="BodyText"/>
      </w:pPr>
      <w:r>
        <w:t xml:space="preserve">Moderate (4% - 6%)</w:t>
      </w:r>
    </w:p>
    <w:p>
      <w:pPr>
        <w:pStyle w:val="BodyText"/>
      </w:pPr>
      <w:r>
        <w:t xml:space="preserve">Economist</w:t>
      </w:r>
      <w:r>
        <w:rPr>
          <w:bCs/>
          <w:b/>
        </w:rPr>
        <w:t xml:space="preserve">Predictions require local adjustment</w:t>
      </w:r>
    </w:p>
    <w:p>
      <w:pPr>
        <w:pStyle w:val="BodyText"/>
      </w:pPr>
      <w:r>
        <w:t xml:space="preserve">Employment Rate (Nationals)</w:t>
      </w:r>
    </w:p>
    <w:p>
      <w:pPr>
        <w:pStyle w:val="BodyText"/>
      </w:pPr>
      <w:r>
        <w:t xml:space="preserve">Stable/StagnantHigh</w:t>
      </w:r>
      <w:r>
        <w:br/>
      </w:r>
      <w:r>
        <w:t xml:space="preserve">Consumer Confidence</w:t>
      </w:r>
    </w:p>
    <w:p>
      <w:pPr>
        <w:pStyle w:val="BodyText"/>
      </w:pPr>
      <w:r>
        <w:t xml:space="preserve">FluctuatingModerate</w:t>
      </w:r>
    </w:p>
    <w:bookmarkStart w:id="31" w:name="discussion"/>
    <w:p>
      <w:pPr>
        <w:pStyle w:val="Heading2"/>
      </w:pPr>
    </w:p>
    <w:bookmarkStart w:id="30" w:name="d.-discussion"/>
    <w:p>
      <w:pPr>
        <w:pStyle w:val="Heading3"/>
      </w:pPr>
      <w:r>
        <w:t xml:space="preserve">D. Discussion</w:t>
      </w:r>
    </w:p>
    <w:p>
      <w:pPr>
        <w:pStyle w:val="FirstParagraph"/>
      </w:pPr>
      <w:r>
        <w:t xml:space="preserve">The findings underscore the importance of contextualizing</w:t>
      </w:r>
    </w:p>
    <w:p>
      <w:pPr>
        <w:pStyle w:val="BodyText"/>
      </w:pPr>
      <w:r>
        <w:t xml:space="preserve">Economist</w:t>
      </w:r>
      <w:r>
        <w:rPr>
          <w:bCs/>
          <w:b/>
        </w:rPr>
        <w:t xml:space="preserve">theories within the specific environment of Kuwait City.</w:t>
      </w:r>
    </w:p>
    <w:p>
      <w:pPr>
        <w:pStyle w:val="BodyText"/>
      </w:pPr>
      <w:r>
        <w:t xml:space="preserve">. While global economic principles hold true, their application is mediated by local culture, politics, and history. For instance, the concept of "rational actor" in economics must be adjusted to include social obligations and community standing prevalent in</w:t>
      </w:r>
      <w:r>
        <w:t xml:space="preserve"> </w:t>
      </w:r>
      <w:r>
        <w:rPr>
          <w:bCs/>
          <w:b/>
        </w:rPr>
        <w:t xml:space="preserve">Kuwait City</w:t>
      </w:r>
      <w:r>
        <w:t xml:space="preserve">.</w:t>
      </w:r>
    </w:p>
    <w:p>
      <w:pPr>
        <w:pStyle w:val="BodyText"/>
      </w:pPr>
      <w:r>
        <w:t xml:space="preserve">Furthermore,the role of an</w:t>
      </w:r>
    </w:p>
    <w:p>
      <w:pPr>
        <w:pStyle w:val="BodyText"/>
      </w:pPr>
      <w:r>
        <w:t xml:space="preserve">Economist</w:t>
      </w:r>
    </w:p>
    <w:p>
      <w:pPr>
        <w:pStyle w:val="BodyText"/>
      </w:pPr>
      <w:r>
        <w:t xml:space="preserve">is not merely to observe but to advise. In Kuwait City, this means advocating for policies that balance fiscal responsibility with social stability. The tension between rapid modernization and traditional values creates a unique economic landscape that requires careful navigation.</w:t>
      </w:r>
    </w:p>
    <w:bookmarkEnd w:id="30"/>
    <w:bookmarkEnd w:id="31"/>
    <w:bookmarkStart w:id="33" w:name="conclusions"/>
    <w:p>
      <w:pPr>
        <w:pStyle w:val="Heading2"/>
      </w:pPr>
    </w:p>
    <w:bookmarkStart w:id="32" w:name="e.-conclusions"/>
    <w:p>
      <w:pPr>
        <w:pStyle w:val="Heading4"/>
      </w:pPr>
      <w:r>
        <w:t xml:space="preserve">E. Conclusions</w:t>
      </w:r>
    </w:p>
    <w:p>
      <w:pPr>
        <w:pStyle w:val="FirstParagraph"/>
      </w:pPr>
      <w:r>
        <w:t xml:space="preserve">This laboratory report confirms that the</w:t>
      </w:r>
    </w:p>
    <w:p>
      <w:pPr>
        <w:pStyle w:val="BodyText"/>
      </w:pPr>
      <w:r>
        <w:t xml:space="preserve">Economist</w:t>
      </w:r>
      <w:r>
        <w:rPr>
          <w:bCs/>
          <w:b/>
        </w:rPr>
        <w:t xml:space="preserve">framework is indispensable for analyzing economic trends in Kuwait City.</w:t>
      </w:r>
    </w:p>
    <w:p>
      <w:pPr>
        <w:pStyle w:val="BodyText"/>
      </w:pPr>
      <w:r>
        <w:t xml:space="preserve">. However, it must be adapted to address local specifics such as subsidy regimes, labor market dualities, and cultural nuances. Policymakers in</w:t>
      </w:r>
      <w:r>
        <w:t xml:space="preserve"> </w:t>
      </w:r>
      <w:r>
        <w:rPr>
          <w:bCs/>
          <w:b/>
        </w:rPr>
        <w:t xml:space="preserve">Kuwait City</w:t>
      </w:r>
      <w:r>
        <w:t xml:space="preserve"> </w:t>
      </w:r>
      <w:r>
        <w:t xml:space="preserve">should engage closely with</w:t>
      </w:r>
    </w:p>
    <w:p>
      <w:pPr>
        <w:pStyle w:val="BodyText"/>
      </w:pPr>
      <w:r>
        <w:t xml:space="preserve">Economist</w:t>
      </w:r>
      <w:r>
        <w:rPr>
          <w:bCs/>
          <w:b/>
        </w:rPr>
        <w:t xml:space="preserve">experts who possess a deep understanding of the regional context.</w:t>
      </w:r>
    </w:p>
    <w:p>
      <w:pPr>
        <w:pStyle w:val="BodyText"/>
      </w:pPr>
      <w:r>
        <w:t xml:space="preserve">. Future research should focus on the long-term impacts of digital transformation on the local economy and how an</w:t>
      </w:r>
    </w:p>
    <w:p>
      <w:pPr>
        <w:pStyle w:val="BodyText"/>
      </w:pPr>
      <w:r>
        <w:t xml:space="preserve">Economist</w:t>
      </w:r>
    </w:p>
    <w:p>
      <w:pPr>
        <w:pStyle w:val="BodyText"/>
      </w:pPr>
      <w:r>
        <w:t xml:space="preserve">can best leverage technology to improve economic efficiency in Kuwait City.</w:t>
      </w:r>
    </w:p>
    <w:bookmarkEnd w:id="32"/>
    <w:bookmarkEnd w:id="33"/>
    <w:bookmarkStart w:id="35" w:name="references"/>
    <w:p>
      <w:pPr>
        <w:pStyle w:val="Heading2"/>
      </w:pPr>
    </w:p>
    <w:bookmarkStart w:id="34" w:name="f.-references"/>
    <w:p>
      <w:pPr>
        <w:pStyle w:val="Heading5"/>
      </w:pPr>
      <w:r>
        <w:t xml:space="preserve">F. References</w:t>
      </w:r>
    </w:p>
    <w:p>
      <w:pPr>
        <w:numPr>
          <w:ilvl w:val="0"/>
          <w:numId w:val="1002"/>
        </w:numPr>
        <w:pStyle w:val="Compact"/>
      </w:pPr>
      <w:r>
        <w:t xml:space="preserve">Central Bank of Kuwait. (2023). Annual Economic Report.</w:t>
      </w:r>
    </w:p>
    <w:p>
      <w:pPr>
        <w:numPr>
          <w:ilvl w:val="0"/>
          <w:numId w:val="1002"/>
        </w:numPr>
        <w:pStyle w:val="Compact"/>
      </w:pPr>
      <w:r>
        <w:t xml:space="preserve">The Economist Intelligence Unit. (2023). Country Profiles: Kuwait.</w:t>
      </w:r>
    </w:p>
    <w:p>
      <w:pPr>
        <w:pStyle w:val="FirstParagraph"/>
      </w:pPr>
      <w:r>
        <w:rPr>
          <w:bCs/>
          <w:b/>
        </w:rPr>
        <w:t xml:space="preserve">Note:</w:t>
      </w:r>
      <w:r>
        <w:t xml:space="preserve">This document is generated for academic and professional purposes regarding the study of economics in</w:t>
      </w:r>
      <w:r>
        <w:t xml:space="preserve"> </w:t>
      </w:r>
      <w:r>
        <w:rPr>
          <w:bCs/>
          <w:b/>
        </w:rPr>
        <w:t xml:space="preserve">Kuwait City</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Economic Analysis of the Economist Persona in Kuwait City</dc:title>
  <dc:creator/>
  <dc:language>en</dc:language>
  <cp:keywords/>
  <dcterms:created xsi:type="dcterms:W3CDTF">2026-07-29T15:15:57Z</dcterms:created>
  <dcterms:modified xsi:type="dcterms:W3CDTF">2026-07-29T15:15:57Z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