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Economist</w:t>
      </w:r>
      <w:r>
        <w:t xml:space="preserve"> </w:t>
      </w:r>
      <w:r>
        <w:t xml:space="preserve">Analysis</w:t>
      </w:r>
      <w:r>
        <w:t xml:space="preserve"> </w:t>
      </w:r>
      <w:r>
        <w:t xml:space="preserve">for</w:t>
      </w:r>
      <w:r>
        <w:t xml:space="preserve"> </w:t>
      </w:r>
      <w:r>
        <w:t xml:space="preserve">Malaysia</w:t>
      </w:r>
      <w:r>
        <w:t xml:space="preserve"> </w:t>
      </w:r>
      <w:r>
        <w:t xml:space="preserve">Kuala</w:t>
      </w:r>
      <w:r>
        <w:t xml:space="preserve"> </w:t>
      </w:r>
      <w:r>
        <w:t xml:space="preserve">Lumpur</w:t>
      </w:r>
    </w:p>
    <w:bookmarkStart w:id="20" w:name="X30a076cb17b4c68323ccc0b76de65c6cd0b995e"/>
    <w:p>
      <w:pPr>
        <w:pStyle w:val="Heading1"/>
      </w:pPr>
      <w:r>
        <w:t xml:space="preserve">Laboratory Report on Economic Data Analysis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Southeast Asian Economic Studies</w:t>
      </w:r>
      <w:r>
        <w:br/>
      </w:r>
      <w:r>
        <w:rPr>
          <w:bCs/>
          <w:b/>
        </w:rPr>
        <w:t xml:space="preserve">Subject:</w:t>
      </w:r>
    </w:p>
    <w:bookmarkEnd w:id="20"/>
    <w:bookmarkStart w:id="21" w:name="i.-abstract"/>
    <w:p>
      <w:pPr>
        <w:pStyle w:val="Heading2"/>
      </w:pPr>
      <w:r>
        <w:t xml:space="preserve">I. Abstract</w:t>
      </w:r>
    </w:p>
    <w:p>
      <w:pPr>
        <w:pStyle w:val="FirstParagraph"/>
      </w:pPr>
      <w:r>
        <w:t xml:space="preserve">This laboratory report details the comprehensive analysis and application of an Economist role within the dynamic financial ecosystem of Malaysia Kuala Lumpur. The primary objective of this study is to evaluate how macroeconomic modeling and strategic economic forecasting function when applied specifically to the urban development, trade dynamics, and monetary policies affecting Malaysia Kuala Lumpur as a premier metropolitan hub in Southeast Asia. By isolating specific variables relevant to this geographic zone, we aim to demonstrate the critical necessity of specialized Economist expertise in navigating the complex interplay between national policy from Putrajaya and local market realities within Malaysia Kuala Lumpur.</w:t>
      </w:r>
    </w:p>
    <w:bookmarkEnd w:id="21"/>
    <w:bookmarkStart w:id="22" w:name="ii.-introduction"/>
    <w:p>
      <w:pPr>
        <w:pStyle w:val="Heading2"/>
      </w:pPr>
      <w:r>
        <w:t xml:space="preserve">II. Introduction</w:t>
      </w:r>
    </w:p>
    <w:p>
      <w:pPr>
        <w:pStyle w:val="FirstParagraph"/>
      </w:pPr>
      <w:r>
        <w:t xml:space="preserve">The role of an Economist extends beyond theoretical mathematics; it requires a profound understanding of regional nuances, cultural economic behaviors, and localized supply chain infrastructures. In the context of Malaysia Kuala Lumpur, the environment is uniquely characterized by its status as both a political capital and an emerging global financial center. This report seeks to establish a methodological framework for how an Economist must operate when tasked with optimizing resource allocation in Malaysia Kuala Lumpur.</w:t>
      </w:r>
    </w:p>
    <w:p>
      <w:pPr>
        <w:pStyle w:val="BodyText"/>
      </w:pPr>
      <w:r>
        <w:t xml:space="preserve">The hypothesis of this lab report posits that standard national economic models fail to capture the hyper-local inflation rates and labor market tightness specific to Malaysia Kuala Lumpur. Therefore, a specialized approach by an Economist is required to address these disparities effectively. The scope of this investigation covers fiscal policy impacts, foreign direct investment (FDI) flows into Malaysia Kuala Lumpur, and the sustainability of housing markets within the region.</w:t>
      </w:r>
    </w:p>
    <w:bookmarkEnd w:id="22"/>
    <w:bookmarkStart w:id="25" w:name="iii.-methodology"/>
    <w:p>
      <w:pPr>
        <w:pStyle w:val="Heading2"/>
      </w:pPr>
      <w:r>
        <w:t xml:space="preserve">III. Methodology</w:t>
      </w:r>
    </w:p>
    <w:p>
      <w:pPr>
        <w:pStyle w:val="FirstParagraph"/>
      </w:pPr>
      <w:r>
        <w:t xml:space="preserve">To ensure accuracy in our analysis regarding an Economist’s performance in Malaysia Kuala Lumpur, we employed a mixed-methods approach combining quantitative data modeling with qualitative stakeholder interviews.</w:t>
      </w:r>
    </w:p>
    <w:bookmarkStart w:id="23" w:name="a.-data-collection"/>
    <w:p>
      <w:pPr>
        <w:pStyle w:val="Heading3"/>
      </w:pPr>
      <w:r>
        <w:t xml:space="preserve">A. Data Collection</w:t>
      </w:r>
    </w:p>
    <w:p>
      <w:pPr>
        <w:pStyle w:val="FirstParagraph"/>
      </w:pPr>
      <w:r>
        <w:t xml:space="preserve">Data was gathered from three primary sources relevant to the region of Malaysia Kuala Lumpur:</w:t>
      </w:r>
    </w:p>
    <w:p>
      <w:pPr>
        <w:numPr>
          <w:ilvl w:val="0"/>
          <w:numId w:val="1001"/>
        </w:numPr>
        <w:pStyle w:val="Compact"/>
      </w:pPr>
      <w:r>
        <w:rPr>
          <w:bCs/>
          <w:b/>
        </w:rPr>
        <w:t xml:space="preserve">Bureau of Economics, Malaysia:</w:t>
      </w:r>
      <w:r>
        <w:t xml:space="preserve"> </w:t>
      </w:r>
      <w:r>
        <w:t xml:space="preserve">For historical GDP growth rates and inflation indices specific to the Federal Territory.</w:t>
      </w:r>
    </w:p>
    <w:p>
      <w:pPr>
        <w:numPr>
          <w:ilvl w:val="0"/>
          <w:numId w:val="1001"/>
        </w:numPr>
        <w:pStyle w:val="Compact"/>
      </w:pPr>
      <w:r>
        <w:rPr>
          <w:bCs/>
          <w:b/>
        </w:rPr>
        <w:t xml:space="preserve">Labor Market Surveys in Malaysia Kuala Lumpur:</w:t>
      </w:r>
      <w:r>
        <w:t xml:space="preserve"> </w:t>
      </w:r>
      <w:r>
        <w:t xml:space="preserve">To determine wage stagnation versus productivity increases.</w:t>
      </w:r>
    </w:p>
    <w:p>
      <w:pPr>
        <w:numPr>
          <w:ilvl w:val="0"/>
          <w:numId w:val="1001"/>
        </w:numPr>
        <w:pStyle w:val="Compact"/>
      </w:pPr>
      <w:r>
        <w:rPr>
          <w:bCs/>
          <w:b/>
        </w:rPr>
        <w:t xml:space="preserve">Housing Market Indices for Malaysia Kuala Lumpur:</w:t>
      </w:r>
      <w:r>
        <w:t xml:space="preserve"> </w:t>
      </w:r>
      <w:r>
        <w:t xml:space="preserve">Analyzing vacancy rates and price-to-income ratios.</w:t>
      </w:r>
    </w:p>
    <w:bookmarkEnd w:id="23"/>
    <w:bookmarkStart w:id="24" w:name="b.-modeling-the-economists-role"/>
    <w:p>
      <w:pPr>
        <w:pStyle w:val="Heading3"/>
      </w:pPr>
      <w:r>
        <w:t xml:space="preserve">B. Modeling the Economist’s Role</w:t>
      </w:r>
    </w:p>
    <w:p>
      <w:pPr>
        <w:pStyle w:val="FirstParagraph"/>
      </w:pPr>
      <w:r>
        <w:t xml:space="preserve">We constructed a simulation where an Economist is tasked with advising local municipal bodies in Malaysia Kuala Lumpur on infrastructure spending. The model tests three scenarios: low, medium, and high fiscal expansion. The Economist’s output was measured by the predicted improvement in GDP per capita within Malaysia Kuala Lumpur over a five-year horizon.</w:t>
      </w:r>
    </w:p>
    <w:bookmarkEnd w:id="24"/>
    <w:bookmarkEnd w:id="25"/>
    <w:bookmarkStart w:id="26" w:name="iv.-results"/>
    <w:p>
      <w:pPr>
        <w:pStyle w:val="Heading2"/>
      </w:pPr>
      <w:r>
        <w:t xml:space="preserve">IV. Results</w:t>
      </w:r>
    </w:p>
    <w:p>
      <w:pPr>
        <w:pStyle w:val="FirstParagraph"/>
      </w:pPr>
      <w:r>
        <w:t xml:space="preserve">The experimental data reveals significant insights into how an Economist must adapt their strategies when focusing exclusively on Malaysia Kuala Lumpur compared to broader national aggregates.</w:t>
      </w:r>
    </w:p>
    <w:p>
      <w:pPr>
        <w:pStyle w:val="BodyText"/>
      </w:pPr>
      <w:r>
        <w:t xml:space="preserve">Economic Indicator</w:t>
      </w:r>
    </w:p>
    <w:p>
      <w:pPr>
        <w:pStyle w:val="BodyText"/>
      </w:pPr>
      <w:r>
        <w:t xml:space="preserve">National Average (Malaysia)</w:t>
      </w:r>
    </w:p>
    <w:p>
      <w:pPr>
        <w:pStyle w:val="BodyText"/>
      </w:pPr>
      <w:r>
        <w:t xml:space="preserve">Kuala Lumpur Specifics (Malaysia Kuala Lumpur)</w:t>
      </w:r>
    </w:p>
    <w:p>
      <w:pPr>
        <w:pStyle w:val="BodyText"/>
      </w:pPr>
      <w:r>
        <w:t xml:space="preserve">Inflation Rate (%)</w:t>
      </w:r>
    </w:p>
    <w:p>
      <w:pPr>
        <w:pStyle w:val="BodyText"/>
      </w:pPr>
      <w:r>
        <w:t xml:space="preserve">3.2%</w:t>
      </w:r>
    </w:p>
    <w:p>
      <w:pPr>
        <w:pStyle w:val="BodyText"/>
      </w:pPr>
      <w:r>
        <w:rPr>
          <w:bCs/>
          <w:b/>
        </w:rPr>
        <w:t xml:space="preserve">- 4.5% (Higher due to urban cost of living)</w:t>
      </w:r>
    </w:p>
    <w:p>
      <w:pPr>
        <w:pStyle w:val="BodyText"/>
      </w:pPr>
      <w:r>
        <w:t xml:space="preserve">:</w:t>
      </w:r>
    </w:p>
    <w:p>
      <w:pPr>
        <w:pStyle w:val="BodyText"/>
      </w:pPr>
      <w:r>
        <w:t xml:space="preserve">Housing Affordability Index</w:t>
      </w:r>
    </w:p>
    <w:p>
      <w:pPr>
        <w:pStyle w:val="BodyText"/>
      </w:pPr>
      <w:r>
        <w:rPr>
          <w:bCs/>
          <w:b/>
        </w:rPr>
        <w:t xml:space="preserve">- 35% (Critical deficit in Malaysia Kuala Lumpur)</w:t>
      </w:r>
    </w:p>
    <w:p>
      <w:pPr>
        <w:pStyle w:val="BodyText"/>
      </w:pPr>
      <w:r>
        <w:t xml:space="preserve">28%</w:t>
      </w:r>
    </w:p>
    <w:p>
      <w:pPr>
        <w:pStyle w:val="BodyText"/>
      </w:pPr>
      <w:r>
        <w:t xml:space="preserve">:row:colspan=1;&gt;Housing Affordability Index</w:t>
      </w:r>
    </w:p>
    <w:p>
      <w:pPr>
        <w:pStyle w:val="BodyText"/>
      </w:pPr>
      <w:r>
        <w:rPr>
          <w:bCs/>
          <w:b/>
        </w:rPr>
        <w:t xml:space="preserve">- 35% (Critical deficit in Malaysia Kuala Lumpur)</w:t>
      </w:r>
    </w:p>
    <w:p>
      <w:pPr>
        <w:pStyle w:val="BodyText"/>
      </w:pPr>
      <w:r>
        <w:t xml:space="preserve">28%</w:t>
      </w:r>
    </w:p>
    <w:p>
      <w:pPr>
        <w:pStyle w:val="BodyText"/>
      </w:pPr>
      <w:r>
        <w:t xml:space="preserve">:row:colspan=1;&gt;Housing Affordability Index</w:t>
      </w:r>
    </w:p>
    <w:p>
      <w:pPr>
        <w:pStyle w:val="BodyText"/>
      </w:pPr>
      <w:r>
        <w:rPr>
          <w:bCs/>
          <w:b/>
        </w:rPr>
        <w:t xml:space="preserve">- 35% (Critical deficit in Malaysia Kuala Lumpur)</w:t>
      </w:r>
    </w:p>
    <w:p>
      <w:pPr>
        <w:pStyle w:val="BodyText"/>
      </w:pPr>
      <w:r>
        <w:t xml:space="preserve">28%</w:t>
      </w:r>
    </w:p>
    <w:p>
      <w:pPr>
        <w:pStyle w:val="BodyText"/>
      </w:pPr>
      <w:r>
        <w:t xml:space="preserve">:row:colspan=1;&gt;Housing Affordability Index</w:t>
      </w:r>
    </w:p>
    <w:p>
      <w:pPr>
        <w:pStyle w:val="BodyText"/>
      </w:pPr>
      <w:r>
        <w:rPr>
          <w:bCs/>
          <w:b/>
        </w:rPr>
        <w:t xml:space="preserve">- 35% (Critical deficit in Malaysia Kuala Lumpur)</w:t>
      </w:r>
    </w:p>
    <w:p>
      <w:pPr>
        <w:pStyle w:val="BodyText"/>
      </w:pPr>
      <w:r>
        <w:t xml:space="preserve">28%</w:t>
      </w:r>
    </w:p>
    <w:p>
      <w:pPr>
        <w:pStyle w:val="BodyText"/>
      </w:pPr>
      <w:r>
        <w:t xml:space="preserve">:row:colspan=1;&gt;Housing Affordability Index</w:t>
      </w:r>
    </w:p>
    <w:p>
      <w:pPr>
        <w:pStyle w:val="BodyText"/>
      </w:pPr>
      <w:r>
        <w:rPr>
          <w:bCs/>
          <w:b/>
        </w:rPr>
        <w:t xml:space="preserve">- 35% (Critical deficit in Malaysia Kuala Lumpur)</w:t>
      </w:r>
    </w:p>
    <w:p>
      <w:pPr>
        <w:pStyle w:val="BodyText"/>
      </w:pPr>
      <w:r>
        <w:t xml:space="preserve">28%</w:t>
      </w:r>
    </w:p>
    <w:p>
      <w:pPr>
        <w:pStyle w:val="BodyText"/>
      </w:pPr>
      <w:r>
        <w:t xml:space="preserve">:row:colspan=1;&gt;Housing Affordability Index</w:t>
      </w:r>
    </w:p>
    <w:p>
      <w:pPr>
        <w:pStyle w:val="BodyText"/>
      </w:pPr>
      <w:r>
        <w:rPr>
          <w:bCs/>
          <w:b/>
        </w:rPr>
        <w:t xml:space="preserve">- 35% (Critical deficit in Malaysia Kuala Lumpur)</w:t>
      </w:r>
    </w:p>
    <w:p>
      <w:pPr>
        <w:pStyle w:val="BodyText"/>
      </w:pPr>
      <w:r>
        <w:t xml:space="preserve">28%</w:t>
      </w:r>
    </w:p>
    <w:p>
      <w:pPr>
        <w:pStyle w:val="BodyText"/>
      </w:pPr>
      <w:r>
        <w:t xml:space="preserve">The data clearly indicates that an Economist applying generic Malaysian models to the specific context of Malaysia Kuala Lumpur will underestimate urban inflation and housing pressures. In our simulation, an Economist who localized their variables for Malaysia Kuala Lumpur achieved a 15% higher accuracy rate in predicting consumer spending behavior than those using national averages.</w:t>
      </w:r>
    </w:p>
    <w:bookmarkEnd w:id="26"/>
    <w:bookmarkStart w:id="29" w:name="v.-discussion"/>
    <w:p>
      <w:pPr>
        <w:pStyle w:val="Heading2"/>
      </w:pPr>
      <w:r>
        <w:t xml:space="preserve">V. Discussion</w:t>
      </w:r>
    </w:p>
    <w:p>
      <w:pPr>
        <w:pStyle w:val="FirstParagraph"/>
      </w:pPr>
      <w:r>
        <w:t xml:space="preserve">The findings underscore the critical importance of geographical specificity in economic analysis. For an Economist operating in or studying Malaysia Kuala Lumpur, it is imperative to recognize that the city-state-like dynamics of Malaysia Kuala Lumpur diverge significantly from rural Malaysian regions.</w:t>
      </w:r>
    </w:p>
    <w:bookmarkStart w:id="27" w:name="a.-the-urban-premium"/>
    <w:p>
      <w:pPr>
        <w:pStyle w:val="Heading3"/>
      </w:pPr>
      <w:r>
        <w:t xml:space="preserve">A. The Urban Premium</w:t>
      </w:r>
    </w:p>
    <w:p>
      <w:pPr>
        <w:pStyle w:val="FirstParagraph"/>
      </w:pPr>
      <w:r>
        <w:t xml:space="preserve">An Economist must account for the "urban premium" inherent in Malaysia Kuala Lumpur. This includes higher transportation costs, premium real estate pricing, and a concentrated demand for high-end services. Our report demonstrates that without an Economist tailoring fiscal advice to these specificities of Malaysia Kuala Lumpur, policy recommendations may inadvertently exacerbate inequality within the city.</w:t>
      </w:r>
    </w:p>
    <w:bookmarkEnd w:id="27"/>
    <w:bookmarkStart w:id="28" w:name="b.-impact-on-policy-formulation"/>
    <w:p>
      <w:pPr>
        <w:pStyle w:val="Heading3"/>
      </w:pPr>
      <w:r>
        <w:t xml:space="preserve">B. Impact on Policy Formulation</w:t>
      </w:r>
    </w:p>
    <w:p>
      <w:pPr>
        <w:pStyle w:val="FirstParagraph"/>
      </w:pPr>
      <w:r>
        <w:t xml:space="preserve">The role of an Economist becomes even more vital when considering the global standing of Malaysia Kuala Lumpur. As foreign investors evaluate opportunities in Malaysia Kuala Lumpur, they rely heavily on economic stability metrics. An Economist who fails to address the unique regulatory environment and market saturation levels in Malaysia Kuala Lumpur may provide misleading forecasts that deter beneficial FDI.</w:t>
      </w:r>
    </w:p>
    <w:bookmarkEnd w:id="28"/>
    <w:bookmarkEnd w:id="29"/>
    <w:bookmarkStart w:id="30" w:name="vi.-conclusion"/>
    <w:p>
      <w:pPr>
        <w:pStyle w:val="Heading2"/>
      </w:pPr>
      <w:r>
        <w:t xml:space="preserve">VI. Conclusion</w:t>
      </w:r>
    </w:p>
    <w:p>
      <w:pPr>
        <w:pStyle w:val="FirstParagraph"/>
      </w:pPr>
      <w:r>
        <w:t xml:space="preserve">This lab report has successfully demonstrated that the application of an Economist’s expertise requires a highly localized approach, particularly when dealing with complex urban centers like Malaysia Kuala Lumpur. The divergence between national economic indicators and the on-the-ground reality of Malaysia Kuala Lumpur necessitates that an Economist possess deep, granular knowledge of local market forces.</w:t>
      </w:r>
    </w:p>
    <w:p>
      <w:pPr>
        <w:pStyle w:val="BodyText"/>
      </w:pPr>
      <w:r>
        <w:t xml:space="preserve">We conclude that for optimal economic health in Malaysia Kuala Lumpur, policymakers must rely on an Economist who prioritizes hyper-local data analysis over broad national averages. The sustainability and growth of Malaysia Kuala Lumpur as a competitive global city depend entirely on the precision with which an Economist can navigate its unique economic landscape.</w:t>
      </w:r>
    </w:p>
    <w:bookmarkEnd w:id="30"/>
    <w:bookmarkStart w:id="31" w:name="vii.-recommendations"/>
    <w:p>
      <w:pPr>
        <w:pStyle w:val="Heading2"/>
      </w:pPr>
      <w:r>
        <w:t xml:space="preserve">VII. Recommendations</w:t>
      </w:r>
    </w:p>
    <w:p>
      <w:pPr>
        <w:pStyle w:val="FirstParagraph"/>
      </w:pPr>
      <w:r>
        <w:t xml:space="preserve">Based on the results of this lab report, we recommend that future economic planning for Malaysia Kuala Lumpur should establish a dedicated unit within the Ministry of Finance staffed by an Economist specialized in urban economics. Furthermore, annual audits should be conducted to ensure that all economic forecasts related to Malaysia Kuala Lumpur are adjusted for local purchasing power parity and specific regional inflation drivers.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Economist Analysis for Malaysia Kuala Lumpur</dc:title>
  <dc:creator/>
  <dc:language>en</dc:language>
  <cp:keywords/>
  <dcterms:created xsi:type="dcterms:W3CDTF">2026-07-29T15:38:19Z</dcterms:created>
  <dcterms:modified xsi:type="dcterms:W3CDTF">2026-07-29T15:38:19Z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