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Mexico</w:t>
      </w:r>
      <w:r>
        <w:t xml:space="preserve"> </w:t>
      </w:r>
      <w:r>
        <w:t xml:space="preserve">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Economic Analysis</w:t>
      </w:r>
      <w:r>
        <w:br/>
      </w:r>
      <w:r>
        <w:rPr>
          <w:bCs/>
          <w:b/>
        </w:rPr>
        <w:t xml:space="preserve">From:</w:t>
      </w:r>
      <w:r>
        <w:t xml:space="preserve"> </w:t>
      </w:r>
      <w:r>
        <w:t xml:space="preserve">Research Division</w:t>
      </w:r>
      <w:r>
        <w:br/>
      </w:r>
      <w:r>
        <w:br/>
      </w:r>
      <w:r>
        <w:br/>
      </w:r>
      <w:r>
        <w:br/>
      </w:r>
      <w:r>
        <w:br/>
      </w:r>
    </w:p>
    <w:p>
      <w:r>
        <w:pict>
          <v:rect style="width:0;height:1.5pt" o:hralign="center" o:hrstd="t" o:hr="t"/>
        </w:pict>
      </w:r>
    </w:p>
    <w:bookmarkStart w:id="29" w:name="X001da6272b50fd219123f65d4c729057105b056"/>
    <w:p>
      <w:pPr>
        <w:pStyle w:val="Heading1"/>
      </w:pPr>
      <w:r>
        <w:t xml:space="preserve">Laboratory Report: Analysis of The Economist as a Strategic Intelligence Instrument in Mexico City</w:t>
      </w:r>
    </w:p>
    <w:p>
      <w:pPr>
        <w:pStyle w:val="FirstParagraph"/>
      </w:pPr>
      <w:r>
        <w:t xml:space="preserve">This laboratory report serves as a comprehensive evaluation and usage guide for professionals, policymakers, investors, and academics operating within the geographic and economic sphere of</w:t>
      </w:r>
      <w:r>
        <w:t xml:space="preserve"> </w:t>
      </w:r>
      <w:r>
        <w:rPr>
          <w:bCs/>
          <w:b/>
        </w:rPr>
        <w:t xml:space="preserve">Mexico Mexico City</w:t>
      </w:r>
      <w:r>
        <w:t xml:space="preserve">. The primary subject of this inquiry is</w:t>
      </w:r>
      <w:r>
        <w:t xml:space="preserve"> </w:t>
      </w:r>
      <w:r>
        <w:rPr>
          <w:iCs/>
          <w:i/>
        </w:rPr>
        <w:t xml:space="preserve">The Economist</w:t>
      </w:r>
      <w:r>
        <w:t xml:space="preserve">, a globally recognized weekly newspaper that covers important political and business news. While often categorized merely as a periodical publication, in the high-stakes environment of global capital markets and strategic corporate planning, the journal functions effectively as an essential "laboratory" for observing economic trends, political stability metrics, and cultural shifts.</w:t>
      </w:r>
    </w:p>
    <w:bookmarkStart w:id="20" w:name="introduction"/>
    <w:p>
      <w:pPr>
        <w:pStyle w:val="Heading2"/>
      </w:pPr>
      <w:r>
        <w:t xml:space="preserve">1. Introduction</w:t>
      </w:r>
    </w:p>
    <w:p>
      <w:pPr>
        <w:pStyle w:val="FirstParagraph"/>
      </w:pPr>
      <w:r>
        <w:t xml:space="preserve">The objective of this lab report is to deconstruct how data derived from</w:t>
      </w:r>
      <w:r>
        <w:t xml:space="preserve"> </w:t>
      </w:r>
      <w:r>
        <w:rPr>
          <w:iCs/>
          <w:i/>
        </w:rPr>
        <w:t xml:space="preserve">The Economist</w:t>
      </w:r>
      <w:r>
        <w:t xml:space="preserve"> </w:t>
      </w:r>
      <w:r>
        <w:t xml:space="preserve">can be synthesized into actionable intelligence specifically tailored for the unique context of</w:t>
      </w:r>
      <w:r>
        <w:t xml:space="preserve"> </w:t>
      </w:r>
      <w:r>
        <w:rPr>
          <w:bCs/>
          <w:b/>
        </w:rPr>
        <w:t xml:space="preserve">Mexico Mexico City</w:t>
      </w:r>
      <w:r>
        <w:t xml:space="preserve">. As the capital and largest metropolitan area of Mexico, this region serves as the central nervous system for both national politics and international business operations in Latin America. Therefore, understanding how to interpret global economic frameworks through the lens of local realities is paramount. This document adapts standard analytical methodologies to treat</w:t>
      </w:r>
      <w:r>
        <w:t xml:space="preserve"> </w:t>
      </w:r>
      <w:r>
        <w:rPr>
          <w:iCs/>
          <w:i/>
        </w:rPr>
        <w:t xml:space="preserve">The Economist</w:t>
      </w:r>
      <w:r>
        <w:t xml:space="preserve"> </w:t>
      </w:r>
      <w:r>
        <w:t xml:space="preserve">not just as a reading material, but as a critical input variable in our strategic decision-making process for entities based in or engaging with</w:t>
      </w:r>
      <w:r>
        <w:t xml:space="preserve"> </w:t>
      </w:r>
      <w:r>
        <w:rPr>
          <w:bCs/>
          <w:b/>
        </w:rPr>
        <w:t xml:space="preserve">Mexico Mexico City</w:t>
      </w:r>
      <w:r>
        <w:t xml:space="preserve">.</w:t>
      </w:r>
    </w:p>
    <w:bookmarkEnd w:id="20"/>
    <w:bookmarkStart w:id="21" w:name="Xf99f8872e45273e1af266690e6af3b002ee100e"/>
    <w:p>
      <w:pPr>
        <w:pStyle w:val="Heading2"/>
      </w:pPr>
      <w:r>
        <w:t xml:space="preserve">2. Methodology: The "Lab" Approach to Journalism</w:t>
      </w:r>
    </w:p>
    <w:p>
      <w:pPr>
        <w:pStyle w:val="FirstParagraph"/>
      </w:pPr>
      <w:r>
        <w:t xml:space="preserve">In the context of this report, we define a "Lab Report" structure as a systematic approach to processing information. Just as a scientist observes variables in a controlled environment, economic analysts must observe global headlines through the variable of local relevance.</w:t>
      </w:r>
      <w:r>
        <w:t xml:space="preserve"> </w:t>
      </w:r>
      <w:r>
        <w:rPr>
          <w:iCs/>
          <w:i/>
        </w:rPr>
        <w:t xml:space="preserve">The Economist</w:t>
      </w:r>
      <w:r>
        <w:t xml:space="preserve"> </w:t>
      </w:r>
      <w:r>
        <w:t xml:space="preserve">provides two primary forms of data: quantitative analysis (charts and graphs) and qualitative commentary (editorial stance).</w:t>
      </w:r>
    </w:p>
    <w:p>
      <w:pPr>
        <w:pStyle w:val="BodyText"/>
      </w:pPr>
      <w:r>
        <w:rPr>
          <w:bCs/>
          <w:b/>
        </w:rPr>
        <w:t xml:space="preserve">Mexico Mexico City</w:t>
      </w:r>
      <w:r>
        <w:t xml:space="preserve"> </w:t>
      </w:r>
      <w:r>
        <w:t xml:space="preserve">presents a complex matrix of variables, including inflation rates, currency volatility against the US Dollar, labor market reforms, and security indices. The methodology involves:</w:t>
      </w:r>
    </w:p>
    <w:p>
      <w:pPr>
        <w:numPr>
          <w:ilvl w:val="0"/>
          <w:numId w:val="1001"/>
        </w:numPr>
        <w:pStyle w:val="Compact"/>
      </w:pPr>
      <w:r>
        <w:rPr>
          <w:bCs/>
          <w:b/>
        </w:rPr>
        <w:t xml:space="preserve">Observation:</w:t>
      </w:r>
      <w:r>
        <w:t xml:space="preserve"> </w:t>
      </w:r>
      <w:r>
        <w:t xml:space="preserve">Reading relevant sections of</w:t>
      </w:r>
      <w:r>
        <w:t xml:space="preserve"> </w:t>
      </w:r>
      <w:r>
        <w:rPr>
          <w:iCs/>
          <w:i/>
        </w:rPr>
        <w:t xml:space="preserve">The Economist</w:t>
      </w:r>
      <w:r>
        <w:t xml:space="preserve">, particularly the Americas section and Mexico-specific country profiles.</w:t>
      </w:r>
    </w:p>
    <w:p>
      <w:pPr>
        <w:numPr>
          <w:ilvl w:val="0"/>
          <w:numId w:val="1001"/>
        </w:numPr>
        <w:pStyle w:val="Compact"/>
      </w:pPr>
      <w:r>
        <w:rPr>
          <w:bCs/>
          <w:b/>
        </w:rPr>
        <w:t xml:space="preserve">Hypothesis Formation:</w:t>
      </w:r>
      <w:r>
        <w:t xml:space="preserve"> </w:t>
      </w:r>
      <w:r>
        <w:t xml:space="preserve">Determining how global trends (e.g., US Federal Reserve interest rate hikes) impact local liquidity in</w:t>
      </w:r>
      <w:r>
        <w:t xml:space="preserve"> </w:t>
      </w:r>
      <w:r>
        <w:rPr>
          <w:bCs/>
          <w:b/>
        </w:rPr>
        <w:t xml:space="preserve">Mexico Mexico City</w:t>
      </w:r>
      <w:r>
        <w:t xml:space="preserve">.</w:t>
      </w:r>
    </w:p>
    <w:p>
      <w:pPr>
        <w:numPr>
          <w:ilvl w:val="0"/>
          <w:numId w:val="1001"/>
        </w:numPr>
        <w:pStyle w:val="Compact"/>
      </w:pPr>
      <w:r>
        <w:rPr>
          <w:bCs/>
          <w:b/>
        </w:rPr>
        <w:t xml:space="preserve">Data Synthesis:</w:t>
      </w:r>
      <w:r>
        <w:t xml:space="preserve"> </w:t>
      </w:r>
      <w:r>
        <w:t xml:space="preserve">Combining international editorial opinion with on-the-ground data from Mexican institutions.</w:t>
      </w:r>
    </w:p>
    <w:bookmarkEnd w:id="21"/>
    <w:bookmarkStart w:id="25" w:name="X1d45724f94121d2ea8135ff7df2b1cf95da26c6"/>
    <w:p>
      <w:pPr>
        <w:pStyle w:val="Heading2"/>
      </w:pPr>
      <w:r>
        <w:t xml:space="preserve">3. Analysis of Key Economic Indicators via The Economist</w:t>
      </w:r>
    </w:p>
    <w:p>
      <w:pPr>
        <w:pStyle w:val="FirstParagraph"/>
      </w:pPr>
      <w:r>
        <w:t xml:space="preserve">The core function of this laboratory analysis is to demonstrate how specific articles and recurring themes in</w:t>
      </w:r>
      <w:r>
        <w:t xml:space="preserve"> </w:t>
      </w:r>
      <w:r>
        <w:rPr>
          <w:iCs/>
          <w:i/>
        </w:rPr>
        <w:t xml:space="preserve">The Economist</w:t>
      </w:r>
      <w:r>
        <w:t xml:space="preserve"> </w:t>
      </w:r>
      <w:r>
        <w:t xml:space="preserve">correlate with economic stability in the capital. For stakeholders in</w:t>
      </w:r>
      <w:r>
        <w:t xml:space="preserve"> </w:t>
      </w:r>
      <w:r>
        <w:rPr>
          <w:bCs/>
          <w:b/>
        </w:rPr>
        <w:t xml:space="preserve">Mexico Mexico City</w:t>
      </w:r>
      <w:r>
        <w:t xml:space="preserve">, three key areas require rigorous monitoring through this publication.</w:t>
      </w:r>
    </w:p>
    <w:bookmarkStart w:id="22" w:name="monetary-policy-and-inflation-dynamics"/>
    <w:p>
      <w:pPr>
        <w:pStyle w:val="Heading3"/>
      </w:pPr>
      <w:r>
        <w:t xml:space="preserve">3.1 Monetary Policy and Inflation Dynamics</w:t>
      </w:r>
    </w:p>
    <w:p>
      <w:pPr>
        <w:pStyle w:val="FirstParagraph"/>
      </w:pPr>
      <w:r>
        <w:rPr>
          <w:iCs/>
          <w:i/>
        </w:rPr>
        <w:t xml:space="preserve">The Economist</w:t>
      </w:r>
      <w:r>
        <w:t xml:space="preserve"> </w:t>
      </w:r>
      <w:r>
        <w:t xml:space="preserve">consistently provides deep dives into monetary policy decisions made by central banks globally, with specific attention to emerging markets like Mexico. For a business executive in</w:t>
      </w:r>
      <w:r>
        <w:t xml:space="preserve"> </w:t>
      </w:r>
      <w:r>
        <w:rPr>
          <w:bCs/>
          <w:b/>
        </w:rPr>
        <w:t xml:space="preserve">Mexico Mexico City</w:t>
      </w:r>
      <w:r>
        <w:t xml:space="preserve">, the analysis of the Banco de México's interest rate decisions is critical. The publication often contrasts these local decisions with Federal Reserve policies. By treating these comparisons as experimental data points, analysts can forecast currency fluctuations for the Mexican Peso (MXN). A consistent theme in recent editions has been the resilience of Mexican inflation controls compared to other Latin American peers. Understanding this narrative helps investors in</w:t>
      </w:r>
      <w:r>
        <w:t xml:space="preserve"> </w:t>
      </w:r>
      <w:r>
        <w:rPr>
          <w:bCs/>
          <w:b/>
        </w:rPr>
        <w:t xml:space="preserve">Mexico Mexico City</w:t>
      </w:r>
      <w:r>
        <w:t xml:space="preserve"> </w:t>
      </w:r>
      <w:r>
        <w:t xml:space="preserve">hedge their portfolios against volatility.</w:t>
      </w:r>
    </w:p>
    <w:bookmarkEnd w:id="22"/>
    <w:bookmarkStart w:id="23" w:name="the-manufacturing-and-nearshoring-boom"/>
    <w:p>
      <w:pPr>
        <w:pStyle w:val="Heading3"/>
      </w:pPr>
      <w:r>
        <w:t xml:space="preserve">3.2 The Manufacturing and Nearshoring Boom</w:t>
      </w:r>
    </w:p>
    <w:p>
      <w:pPr>
        <w:pStyle w:val="FirstParagraph"/>
      </w:pPr>
      <w:r>
        <w:t xml:space="preserve">A significant portion of current economic discourse in the Western Hemisphere revolves around "nearshoring." In this laboratory context, we analyze how</w:t>
      </w:r>
      <w:r>
        <w:t xml:space="preserve"> </w:t>
      </w:r>
      <w:r>
        <w:rPr>
          <w:iCs/>
          <w:i/>
        </w:rPr>
        <w:t xml:space="preserve">The Economist</w:t>
      </w:r>
      <w:r>
        <w:t xml:space="preserve"> </w:t>
      </w:r>
      <w:r>
        <w:t xml:space="preserve">reports on the migration of supply chains from Asia to North America. For industries headquartered in or operating out of</w:t>
      </w:r>
      <w:r>
        <w:t xml:space="preserve"> </w:t>
      </w:r>
      <w:r>
        <w:rPr>
          <w:bCs/>
          <w:b/>
        </w:rPr>
        <w:t xml:space="preserve">Mexico Mexico City</w:t>
      </w:r>
      <w:r>
        <w:t xml:space="preserve">, these reports serve as a validation tool for expansion strategies. The publication frequently highlights infrastructure bottlenecks and labor cost advantages. By cross-referencing these global narratives with local industrial park data, companies can optimize their logistical operations, ensuring they are positioned to capitalize on trade agreements such as the USMCA.</w:t>
      </w:r>
    </w:p>
    <w:bookmarkEnd w:id="23"/>
    <w:bookmarkStart w:id="24" w:name="X6168e7c21c0b5071d677bb5ac24ddc45ea96cc7"/>
    <w:p>
      <w:pPr>
        <w:pStyle w:val="Heading3"/>
      </w:pPr>
      <w:r>
        <w:t xml:space="preserve">3.3 Political Stability and Regulatory Environment</w:t>
      </w:r>
    </w:p>
    <w:p>
      <w:pPr>
        <w:pStyle w:val="FirstParagraph"/>
      </w:pPr>
      <w:r>
        <w:t xml:space="preserve">Economic forecasting is inextricably linked to political risk assessment.</w:t>
      </w:r>
      <w:r>
        <w:t xml:space="preserve"> </w:t>
      </w:r>
      <w:r>
        <w:rPr>
          <w:iCs/>
          <w:i/>
        </w:rPr>
        <w:t xml:space="preserve">The Economist</w:t>
      </w:r>
      <w:r>
        <w:t xml:space="preserve"> </w:t>
      </w:r>
      <w:r>
        <w:t xml:space="preserve">is renowned for its editorial stance on democratic institutions, rule of law, and regulatory transparency. For entities operating in the federal capital of</w:t>
      </w:r>
      <w:r>
        <w:t xml:space="preserve"> </w:t>
      </w:r>
      <w:r>
        <w:rPr>
          <w:bCs/>
          <w:b/>
        </w:rPr>
        <w:t xml:space="preserve">Mexico Mexico City</w:t>
      </w:r>
      <w:r>
        <w:t xml:space="preserve">, understanding the publication's critique or praise of government policies is vital. The analysis extends beyond national politics to include local governance within the Federal District (now CDMX). Issues such as water scarcity management in the valley, public transportation subsidies, and urban planning directly affect operational costs for businesses. Treating</w:t>
      </w:r>
      <w:r>
        <w:t xml:space="preserve"> </w:t>
      </w:r>
      <w:r>
        <w:rPr>
          <w:iCs/>
          <w:i/>
        </w:rPr>
        <w:t xml:space="preserve">The Economist</w:t>
      </w:r>
      <w:r>
        <w:t xml:space="preserve">'s political commentary as a risk metric allows firms to anticipate regulatory shifts before they become law.</w:t>
      </w:r>
    </w:p>
    <w:bookmarkEnd w:id="24"/>
    <w:bookmarkEnd w:id="25"/>
    <w:bookmarkStart w:id="26" w:name="X415575cc06c5633de000e86841af058fd8bf408"/>
    <w:p>
      <w:pPr>
        <w:pStyle w:val="Heading2"/>
      </w:pPr>
      <w:r>
        <w:t xml:space="preserve">4. Cultural and Social Implications for Business Operations</w:t>
      </w:r>
    </w:p>
    <w:p>
      <w:pPr>
        <w:pStyle w:val="FirstParagraph"/>
      </w:pPr>
      <w:r>
        <w:t xml:space="preserve">A complete laboratory report on economics cannot ignore the social fabric that supports it. In</w:t>
      </w:r>
      <w:r>
        <w:t xml:space="preserve"> </w:t>
      </w:r>
      <w:r>
        <w:rPr>
          <w:bCs/>
          <w:b/>
        </w:rPr>
        <w:t xml:space="preserve">Mexico Mexico City</w:t>
      </w:r>
      <w:r>
        <w:t xml:space="preserve">, consumer behavior is deeply influenced by cultural trends, which are often subtly tracked in the lifestyle and technology sections of</w:t>
      </w:r>
      <w:r>
        <w:t xml:space="preserve"> </w:t>
      </w:r>
      <w:r>
        <w:rPr>
          <w:iCs/>
          <w:i/>
        </w:rPr>
        <w:t xml:space="preserve">The Economist</w:t>
      </w:r>
      <w:r>
        <w:t xml:space="preserve">. The rise of digital banking, changing consumer preferences regarding sustainability, and the gig economy's expansion in the capital are themes frequently covered. By analyzing these societal shifts through the global perspective offered by</w:t>
      </w:r>
    </w:p>
    <w:p>
      <w:pPr>
        <w:pStyle w:val="BodyText"/>
      </w:pPr>
      <w:r>
        <w:t xml:space="preserve">The Economist, businesses can tailor their marketing strategies to resonate with a modernizing workforce that is increasingly integrated into global cultural norms while maintaining distinct local traditions.</w:t>
      </w:r>
    </w:p>
    <w:bookmarkEnd w:id="26"/>
    <w:bookmarkStart w:id="27" w:name="limitations-and-counter-balancing-data"/>
    <w:p>
      <w:pPr>
        <w:pStyle w:val="Heading2"/>
      </w:pPr>
      <w:r>
        <w:t xml:space="preserve">5. Limitations and Counter-Balancing Data</w:t>
      </w:r>
    </w:p>
    <w:p>
      <w:pPr>
        <w:pStyle w:val="FirstParagraph"/>
      </w:pPr>
      <w:r>
        <w:t xml:space="preserve">In the spirit of scientific rigor, this lab report acknowledges the limitations of relying solely on one source. While</w:t>
      </w:r>
      <w:r>
        <w:t xml:space="preserve"> </w:t>
      </w:r>
      <w:r>
        <w:rPr>
          <w:iCs/>
          <w:i/>
        </w:rPr>
        <w:t xml:space="preserve">The Economist</w:t>
      </w:r>
      <w:r>
        <w:t xml:space="preserve"> </w:t>
      </w:r>
      <w:r>
        <w:t xml:space="preserve">offers a liberal-conservative economic perspective that favors free markets and open trade, it is essential to balance these insights with domestic data sources such as INEGI (National Institute of Statistics and Geography) reports and local banking analyses. The "lab environment" must remain controlled by verifying global generalizations against hyper-local realities found in</w:t>
      </w:r>
      <w:r>
        <w:t xml:space="preserve"> </w:t>
      </w:r>
      <w:r>
        <w:rPr>
          <w:bCs/>
          <w:b/>
        </w:rPr>
        <w:t xml:space="preserve">Mexico Mexico City</w:t>
      </w:r>
      <w:r>
        <w:t xml:space="preserve">. For instance, while global headlines may suggest a uniform trend across Latin America, the specific dynamics of the Mexican capital often diverge due to its unique concentration of power and wealth.</w:t>
      </w:r>
    </w:p>
    <w:bookmarkEnd w:id="27"/>
    <w:bookmarkStart w:id="28" w:name="conclusion-and-recommendations"/>
    <w:p>
      <w:pPr>
        <w:pStyle w:val="Heading2"/>
      </w:pPr>
      <w:r>
        <w:t xml:space="preserve">6. Conclusion and Recommendations</w:t>
      </w:r>
    </w:p>
    <w:p>
      <w:pPr>
        <w:pStyle w:val="FirstParagraph"/>
      </w:pPr>
      <w:r>
        <w:t xml:space="preserve">In conclusion, this laboratory report establishes that</w:t>
      </w:r>
      <w:r>
        <w:t xml:space="preserve"> </w:t>
      </w:r>
      <w:r>
        <w:rPr>
          <w:iCs/>
          <w:i/>
        </w:rPr>
        <w:t xml:space="preserve">The Economist</w:t>
      </w:r>
      <w:r>
        <w:t xml:space="preserve"> </w:t>
      </w:r>
      <w:r>
        <w:t xml:space="preserve">serves as more than a news source; it is a vital analytical tool for navigating the complexities of the modern economy. For professionals located in or targeting the market of</w:t>
      </w:r>
      <w:r>
        <w:t xml:space="preserve"> </w:t>
      </w:r>
      <w:r>
        <w:rPr>
          <w:bCs/>
          <w:b/>
        </w:rPr>
        <w:t xml:space="preserve">Mexico Mexico City</w:t>
      </w:r>
      <w:r>
        <w:t xml:space="preserve">, integrating insights from this publication into strategic planning provides a competitive edge. It allows for better anticipation of macroeconomic shifts, informed decision-making regarding international trade, and a deeper understanding of the political landscape.</w:t>
      </w:r>
    </w:p>
    <w:p>
      <w:pPr>
        <w:pStyle w:val="BodyText"/>
      </w:pPr>
      <w:r>
        <w:t xml:space="preserve">We recommend that all departments within organizations based in</w:t>
      </w:r>
      <w:r>
        <w:t xml:space="preserve"> </w:t>
      </w:r>
      <w:r>
        <w:rPr>
          <w:bCs/>
          <w:b/>
        </w:rPr>
        <w:t xml:space="preserve">Mexico Mexico City</w:t>
      </w:r>
      <w:r>
        <w:t xml:space="preserve">—including finance, operations, and strategic planning—incorporate weekly reviews of relevant sections from</w:t>
      </w:r>
      <w:r>
        <w:t xml:space="preserve"> </w:t>
      </w:r>
      <w:r>
        <w:rPr>
          <w:iCs/>
          <w:i/>
        </w:rPr>
        <w:t xml:space="preserve">The Economist</w:t>
      </w:r>
      <w:r>
        <w:t xml:space="preserve">. By treating these insights as experimental data and validating them against local metrics, stakeholders can maintain agility in a rapidly evolving economic environment. The synergy between global foresight provided by</w:t>
      </w:r>
      <w:r>
        <w:t xml:space="preserve"> </w:t>
      </w:r>
      <w:r>
        <w:rPr>
          <w:iCs/>
          <w:i/>
        </w:rPr>
        <w:t xml:space="preserve">The Economist</w:t>
      </w:r>
      <w:r>
        <w:t xml:space="preserve"> </w:t>
      </w:r>
      <w:r>
        <w:t xml:space="preserve">and local execution in</w:t>
      </w:r>
      <w:r>
        <w:t xml:space="preserve"> </w:t>
      </w:r>
      <w:r>
        <w:rPr>
          <w:bCs/>
          <w:b/>
        </w:rPr>
        <w:t xml:space="preserve">Mexico Mexico City</w:t>
      </w:r>
      <w:r>
        <w:t xml:space="preserve"> </w:t>
      </w:r>
      <w:r>
        <w:t xml:space="preserve">is the key to sustained growth and resilience.</w:t>
      </w:r>
    </w:p>
    <w:p>
      <w:r>
        <w:pict>
          <v:rect style="width:0;height:1.5pt" o:hralign="center" o:hrstd="t" o:hr="t"/>
        </w:pict>
      </w:r>
    </w:p>
    <w:p>
      <w:pPr>
        <w:pStyle w:val="FirstParagraph"/>
      </w:pPr>
      <w:r>
        <w:rPr>
          <w:bCs/>
          <w:b/>
        </w:rPr>
        <w:t xml:space="preserve">End of Lab Report</w:t>
      </w:r>
      <w:r>
        <w:br/>
      </w:r>
      <w:r>
        <w:t xml:space="preserve">Prepared by the Economic Analysis Division.</w:t>
      </w:r>
      <w:r>
        <w:br/>
      </w:r>
      <w:r>
        <w:t xml:space="preserve">Location Focus: Mexico City, Federal District (CDMX), Mexico.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in Mexico City</dc:title>
  <dc:creator/>
  <dc:language>en</dc:language>
  <cp:keywords/>
  <dcterms:created xsi:type="dcterms:W3CDTF">2026-07-29T17:35:35Z</dcterms:created>
  <dcterms:modified xsi:type="dcterms:W3CDTF">2026-07-29T17:35:35Z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